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61CD8" w14:textId="10698CFE" w:rsidR="005011E1" w:rsidRPr="00B36713" w:rsidRDefault="005011E1" w:rsidP="005011E1">
      <w:pPr>
        <w:rPr>
          <w:rFonts w:cstheme="minorHAnsi"/>
          <w:bCs/>
          <w:sz w:val="20"/>
          <w:szCs w:val="20"/>
        </w:rPr>
      </w:pPr>
      <w:r w:rsidRPr="00B36713">
        <w:rPr>
          <w:rFonts w:cstheme="minorHAnsi"/>
          <w:b/>
          <w:bCs/>
          <w:sz w:val="20"/>
          <w:szCs w:val="20"/>
          <w:lang w:val="x-none"/>
        </w:rPr>
        <w:t>Health &amp; Safety Policy Statement for</w:t>
      </w:r>
      <w:r w:rsidRPr="00B36713">
        <w:rPr>
          <w:rFonts w:cstheme="minorHAnsi"/>
          <w:bCs/>
          <w:sz w:val="20"/>
          <w:szCs w:val="20"/>
          <w:lang w:val="x-none"/>
        </w:rPr>
        <w:t xml:space="preserve">: </w:t>
      </w:r>
      <w:bookmarkStart w:id="0" w:name="_Hlk129854320"/>
      <w:r w:rsidRPr="00B36713">
        <w:rPr>
          <w:rFonts w:cstheme="minorHAnsi"/>
          <w:bCs/>
          <w:sz w:val="20"/>
          <w:szCs w:val="20"/>
        </w:rPr>
        <w:t xml:space="preserve">Set In Hand Specialist Services Ltd. </w:t>
      </w:r>
      <w:bookmarkEnd w:id="0"/>
    </w:p>
    <w:p w14:paraId="3F6375A5" w14:textId="50BBE4EB" w:rsidR="005011E1" w:rsidRPr="00B36713" w:rsidRDefault="005011E1" w:rsidP="005011E1">
      <w:pPr>
        <w:rPr>
          <w:rFonts w:cstheme="minorHAnsi"/>
          <w:sz w:val="20"/>
          <w:szCs w:val="20"/>
        </w:rPr>
      </w:pPr>
      <w:r w:rsidRPr="00B36713">
        <w:rPr>
          <w:rFonts w:cstheme="minorHAnsi"/>
          <w:b/>
          <w:sz w:val="20"/>
          <w:szCs w:val="20"/>
        </w:rPr>
        <w:t>Address</w:t>
      </w:r>
      <w:r w:rsidRPr="00B36713">
        <w:rPr>
          <w:rFonts w:cstheme="minorHAnsi"/>
          <w:sz w:val="20"/>
          <w:szCs w:val="20"/>
        </w:rPr>
        <w:t xml:space="preserve">: </w:t>
      </w:r>
      <w:r w:rsidR="00516B0A" w:rsidRPr="00B36713">
        <w:rPr>
          <w:rFonts w:cstheme="minorHAnsi"/>
          <w:sz w:val="20"/>
          <w:szCs w:val="20"/>
        </w:rPr>
        <w:t>Units 1 &amp; 2, Combs Tannery, Stowmarket, Suffolk, IP14 2EN</w:t>
      </w:r>
    </w:p>
    <w:p w14:paraId="0B6B33B1" w14:textId="359381D1" w:rsidR="005011E1" w:rsidRPr="00B36713" w:rsidRDefault="005011E1" w:rsidP="005011E1">
      <w:pPr>
        <w:rPr>
          <w:rFonts w:cstheme="minorHAnsi"/>
          <w:bCs/>
          <w:sz w:val="20"/>
          <w:szCs w:val="20"/>
          <w:lang w:val="x-none"/>
        </w:rPr>
      </w:pPr>
      <w:r w:rsidRPr="00B36713">
        <w:rPr>
          <w:rFonts w:cstheme="minorHAnsi"/>
          <w:bCs/>
          <w:sz w:val="20"/>
          <w:szCs w:val="20"/>
          <w:lang w:val="x-none"/>
        </w:rPr>
        <w:t xml:space="preserve">In accordance with The Health &amp; Safety at Work Act (1974), all employees have a duty to take reasonable care to avoid injury to themselves and others by their work activities and must co-operate with the Company and others in meeting statutory requirements of the Act.  The Health and Safety at Work Act applies to everyone at work, giving responsibilities to both employers and employees.  Breaches of the Act may be a criminal offence and lead to prosecution.  </w:t>
      </w:r>
    </w:p>
    <w:p w14:paraId="72E36D46" w14:textId="76E7F32F" w:rsidR="005011E1" w:rsidRPr="00B36713" w:rsidRDefault="005011E1" w:rsidP="005011E1">
      <w:pPr>
        <w:rPr>
          <w:rFonts w:cstheme="minorHAnsi"/>
          <w:bCs/>
          <w:sz w:val="20"/>
          <w:szCs w:val="20"/>
          <w:lang w:val="x-none"/>
        </w:rPr>
      </w:pPr>
      <w:r w:rsidRPr="00B36713">
        <w:rPr>
          <w:rFonts w:cstheme="minorHAnsi"/>
          <w:bCs/>
          <w:sz w:val="20"/>
          <w:szCs w:val="20"/>
          <w:lang w:val="x-none"/>
        </w:rPr>
        <w:t xml:space="preserve">The law requires the </w:t>
      </w:r>
      <w:r w:rsidRPr="00B36713">
        <w:rPr>
          <w:rFonts w:cstheme="minorHAnsi"/>
          <w:b/>
          <w:bCs/>
          <w:sz w:val="20"/>
          <w:szCs w:val="20"/>
          <w:u w:val="single"/>
          <w:lang w:val="x-none"/>
        </w:rPr>
        <w:t>employer</w:t>
      </w:r>
      <w:r w:rsidRPr="00B36713">
        <w:rPr>
          <w:rFonts w:cstheme="minorHAnsi"/>
          <w:bCs/>
          <w:sz w:val="20"/>
          <w:szCs w:val="20"/>
          <w:lang w:val="x-none"/>
        </w:rPr>
        <w:t xml:space="preserve"> (so far as is reasonably practicable) to provide:</w:t>
      </w:r>
    </w:p>
    <w:p w14:paraId="19E40BFF" w14:textId="77777777" w:rsidR="005011E1" w:rsidRPr="00B36713" w:rsidRDefault="005011E1" w:rsidP="00A90EC8">
      <w:pPr>
        <w:pStyle w:val="NoSpacing"/>
        <w:numPr>
          <w:ilvl w:val="0"/>
          <w:numId w:val="14"/>
        </w:numPr>
        <w:rPr>
          <w:rFonts w:cstheme="minorHAnsi"/>
          <w:sz w:val="20"/>
          <w:szCs w:val="20"/>
        </w:rPr>
      </w:pPr>
      <w:r w:rsidRPr="00B36713">
        <w:rPr>
          <w:rFonts w:cstheme="minorHAnsi"/>
          <w:sz w:val="20"/>
          <w:szCs w:val="20"/>
        </w:rPr>
        <w:t>A safe working environment with adequate welfare facilities.</w:t>
      </w:r>
    </w:p>
    <w:p w14:paraId="5CACE8F6" w14:textId="77777777" w:rsidR="005011E1" w:rsidRPr="00B36713" w:rsidRDefault="005011E1" w:rsidP="00A90EC8">
      <w:pPr>
        <w:pStyle w:val="NoSpacing"/>
        <w:numPr>
          <w:ilvl w:val="0"/>
          <w:numId w:val="14"/>
        </w:numPr>
        <w:rPr>
          <w:rFonts w:cstheme="minorHAnsi"/>
          <w:sz w:val="20"/>
          <w:szCs w:val="20"/>
        </w:rPr>
      </w:pPr>
      <w:r w:rsidRPr="00B36713">
        <w:rPr>
          <w:rFonts w:cstheme="minorHAnsi"/>
          <w:sz w:val="20"/>
          <w:szCs w:val="20"/>
        </w:rPr>
        <w:t>A safe workplace and safe access to it and egress from it.</w:t>
      </w:r>
    </w:p>
    <w:p w14:paraId="70720F77" w14:textId="77777777" w:rsidR="005011E1" w:rsidRPr="00B36713" w:rsidRDefault="005011E1" w:rsidP="00A90EC8">
      <w:pPr>
        <w:pStyle w:val="NoSpacing"/>
        <w:numPr>
          <w:ilvl w:val="0"/>
          <w:numId w:val="14"/>
        </w:numPr>
        <w:rPr>
          <w:rFonts w:cstheme="minorHAnsi"/>
          <w:sz w:val="20"/>
          <w:szCs w:val="20"/>
        </w:rPr>
      </w:pPr>
      <w:r w:rsidRPr="00B36713">
        <w:rPr>
          <w:rFonts w:cstheme="minorHAnsi"/>
          <w:sz w:val="20"/>
          <w:szCs w:val="20"/>
        </w:rPr>
        <w:t>Safe equipment &amp; safe systems of work.</w:t>
      </w:r>
    </w:p>
    <w:p w14:paraId="62C829DC" w14:textId="77777777" w:rsidR="005011E1" w:rsidRPr="00B36713" w:rsidRDefault="005011E1" w:rsidP="00A90EC8">
      <w:pPr>
        <w:pStyle w:val="NoSpacing"/>
        <w:numPr>
          <w:ilvl w:val="0"/>
          <w:numId w:val="14"/>
        </w:numPr>
        <w:rPr>
          <w:rFonts w:cstheme="minorHAnsi"/>
          <w:sz w:val="20"/>
          <w:szCs w:val="20"/>
        </w:rPr>
      </w:pPr>
      <w:r w:rsidRPr="00B36713">
        <w:rPr>
          <w:rFonts w:cstheme="minorHAnsi"/>
          <w:sz w:val="20"/>
          <w:szCs w:val="20"/>
        </w:rPr>
        <w:t>Information, instruction, training &amp; supervision.</w:t>
      </w:r>
    </w:p>
    <w:p w14:paraId="33FAD0D6" w14:textId="77777777" w:rsidR="005011E1" w:rsidRPr="00B36713" w:rsidRDefault="005011E1" w:rsidP="00A90EC8">
      <w:pPr>
        <w:pStyle w:val="NoSpacing"/>
        <w:numPr>
          <w:ilvl w:val="0"/>
          <w:numId w:val="14"/>
        </w:numPr>
        <w:rPr>
          <w:rFonts w:cstheme="minorHAnsi"/>
          <w:sz w:val="20"/>
          <w:szCs w:val="20"/>
        </w:rPr>
      </w:pPr>
      <w:r w:rsidRPr="00B36713">
        <w:rPr>
          <w:rFonts w:cstheme="minorHAnsi"/>
          <w:sz w:val="20"/>
          <w:szCs w:val="20"/>
        </w:rPr>
        <w:t>Risk assessments on all relevant workplace activities.</w:t>
      </w:r>
    </w:p>
    <w:p w14:paraId="382A7B82" w14:textId="77777777" w:rsidR="005011E1" w:rsidRPr="00B36713" w:rsidRDefault="005011E1" w:rsidP="00A90EC8">
      <w:pPr>
        <w:pStyle w:val="NoSpacing"/>
        <w:numPr>
          <w:ilvl w:val="0"/>
          <w:numId w:val="14"/>
        </w:numPr>
        <w:rPr>
          <w:rFonts w:cstheme="minorHAnsi"/>
          <w:sz w:val="20"/>
          <w:szCs w:val="20"/>
        </w:rPr>
      </w:pPr>
      <w:r w:rsidRPr="00B36713">
        <w:rPr>
          <w:rFonts w:cstheme="minorHAnsi"/>
          <w:sz w:val="20"/>
          <w:szCs w:val="20"/>
        </w:rPr>
        <w:t>Performance monitoring.</w:t>
      </w:r>
    </w:p>
    <w:p w14:paraId="50D0F4EE" w14:textId="77777777" w:rsidR="005011E1" w:rsidRPr="00B36713" w:rsidRDefault="005011E1" w:rsidP="00A90EC8">
      <w:pPr>
        <w:pStyle w:val="NoSpacing"/>
        <w:numPr>
          <w:ilvl w:val="0"/>
          <w:numId w:val="14"/>
        </w:numPr>
        <w:rPr>
          <w:rFonts w:cstheme="minorHAnsi"/>
          <w:sz w:val="20"/>
          <w:szCs w:val="20"/>
        </w:rPr>
      </w:pPr>
      <w:r w:rsidRPr="00B36713">
        <w:rPr>
          <w:rFonts w:cstheme="minorHAnsi"/>
          <w:sz w:val="20"/>
          <w:szCs w:val="20"/>
        </w:rPr>
        <w:t>Provision of adequate resources.</w:t>
      </w:r>
    </w:p>
    <w:p w14:paraId="7410BD4E" w14:textId="2358A5A5" w:rsidR="005011E1" w:rsidRPr="00B36713" w:rsidRDefault="005011E1" w:rsidP="00A90EC8">
      <w:pPr>
        <w:pStyle w:val="NoSpacing"/>
        <w:numPr>
          <w:ilvl w:val="0"/>
          <w:numId w:val="14"/>
        </w:numPr>
        <w:rPr>
          <w:rFonts w:cstheme="minorHAnsi"/>
          <w:sz w:val="20"/>
          <w:szCs w:val="20"/>
        </w:rPr>
      </w:pPr>
      <w:r w:rsidRPr="00B36713">
        <w:rPr>
          <w:rFonts w:cstheme="minorHAnsi"/>
          <w:sz w:val="20"/>
          <w:szCs w:val="20"/>
        </w:rPr>
        <w:t>Effective communication &amp; consultation with workers.</w:t>
      </w:r>
    </w:p>
    <w:p w14:paraId="1B5466FD" w14:textId="50083289" w:rsidR="005011E1" w:rsidRPr="00B36713" w:rsidRDefault="00A90EC8" w:rsidP="005011E1">
      <w:pPr>
        <w:rPr>
          <w:rFonts w:cstheme="minorHAnsi"/>
          <w:bCs/>
          <w:sz w:val="20"/>
          <w:szCs w:val="20"/>
          <w:lang w:val="x-none"/>
        </w:rPr>
      </w:pPr>
      <w:r w:rsidRPr="00B36713">
        <w:rPr>
          <w:rFonts w:cstheme="minorHAnsi"/>
          <w:bCs/>
          <w:sz w:val="20"/>
          <w:szCs w:val="20"/>
          <w:lang w:val="x-none"/>
        </w:rPr>
        <w:br/>
      </w:r>
      <w:r w:rsidR="005011E1" w:rsidRPr="00B36713">
        <w:rPr>
          <w:rFonts w:cstheme="minorHAnsi"/>
          <w:bCs/>
          <w:sz w:val="20"/>
          <w:szCs w:val="20"/>
          <w:lang w:val="x-none"/>
        </w:rPr>
        <w:t xml:space="preserve">Also, under the law duties are imposed on the </w:t>
      </w:r>
      <w:r w:rsidR="005011E1" w:rsidRPr="00B36713">
        <w:rPr>
          <w:rFonts w:cstheme="minorHAnsi"/>
          <w:b/>
          <w:bCs/>
          <w:sz w:val="20"/>
          <w:szCs w:val="20"/>
          <w:u w:val="single"/>
          <w:lang w:val="x-none"/>
        </w:rPr>
        <w:t>employee</w:t>
      </w:r>
      <w:r w:rsidR="005011E1" w:rsidRPr="00B36713">
        <w:rPr>
          <w:rFonts w:cstheme="minorHAnsi"/>
          <w:bCs/>
          <w:sz w:val="20"/>
          <w:szCs w:val="20"/>
          <w:lang w:val="x-none"/>
        </w:rPr>
        <w:t xml:space="preserve"> to:</w:t>
      </w:r>
    </w:p>
    <w:p w14:paraId="0FFFB368" w14:textId="77777777" w:rsidR="005011E1" w:rsidRPr="00B36713" w:rsidRDefault="005011E1" w:rsidP="00A90EC8">
      <w:pPr>
        <w:pStyle w:val="NoSpacing"/>
        <w:numPr>
          <w:ilvl w:val="0"/>
          <w:numId w:val="15"/>
        </w:numPr>
        <w:rPr>
          <w:rFonts w:cstheme="minorHAnsi"/>
          <w:sz w:val="20"/>
          <w:szCs w:val="20"/>
        </w:rPr>
      </w:pPr>
      <w:r w:rsidRPr="00B36713">
        <w:rPr>
          <w:rFonts w:cstheme="minorHAnsi"/>
          <w:sz w:val="20"/>
          <w:szCs w:val="20"/>
        </w:rPr>
        <w:t>Take reasonable care for the health &amp; safety of himself/herself &amp; other persons who may be affected by his/her acts or omissions at work.</w:t>
      </w:r>
    </w:p>
    <w:p w14:paraId="5F9258CC" w14:textId="77777777" w:rsidR="005011E1" w:rsidRPr="00B36713" w:rsidRDefault="005011E1" w:rsidP="00A90EC8">
      <w:pPr>
        <w:pStyle w:val="NoSpacing"/>
        <w:numPr>
          <w:ilvl w:val="0"/>
          <w:numId w:val="15"/>
        </w:numPr>
        <w:rPr>
          <w:rFonts w:cstheme="minorHAnsi"/>
          <w:sz w:val="20"/>
          <w:szCs w:val="20"/>
        </w:rPr>
      </w:pPr>
      <w:r w:rsidRPr="00B36713">
        <w:rPr>
          <w:rFonts w:cstheme="minorHAnsi"/>
          <w:sz w:val="20"/>
          <w:szCs w:val="20"/>
        </w:rPr>
        <w:t>Co-operate with the employer to enable compliance with legal requirements.</w:t>
      </w:r>
    </w:p>
    <w:p w14:paraId="0C6576E9" w14:textId="77777777" w:rsidR="005011E1" w:rsidRPr="00B36713" w:rsidRDefault="005011E1" w:rsidP="00A90EC8">
      <w:pPr>
        <w:pStyle w:val="NoSpacing"/>
        <w:numPr>
          <w:ilvl w:val="0"/>
          <w:numId w:val="15"/>
        </w:numPr>
        <w:rPr>
          <w:rFonts w:cstheme="minorHAnsi"/>
          <w:sz w:val="20"/>
          <w:szCs w:val="20"/>
        </w:rPr>
      </w:pPr>
      <w:r w:rsidRPr="00B36713">
        <w:rPr>
          <w:rFonts w:cstheme="minorHAnsi"/>
          <w:sz w:val="20"/>
          <w:szCs w:val="20"/>
        </w:rPr>
        <w:t>Avoid placing other people at risk.</w:t>
      </w:r>
    </w:p>
    <w:p w14:paraId="391E1401" w14:textId="23C51762" w:rsidR="005011E1" w:rsidRPr="00B36713" w:rsidRDefault="005011E1" w:rsidP="00A90EC8">
      <w:pPr>
        <w:pStyle w:val="NoSpacing"/>
        <w:numPr>
          <w:ilvl w:val="0"/>
          <w:numId w:val="15"/>
        </w:numPr>
        <w:rPr>
          <w:rFonts w:cstheme="minorHAnsi"/>
          <w:sz w:val="20"/>
          <w:szCs w:val="20"/>
        </w:rPr>
      </w:pPr>
      <w:r w:rsidRPr="00B36713">
        <w:rPr>
          <w:rFonts w:cstheme="minorHAnsi"/>
          <w:sz w:val="20"/>
          <w:szCs w:val="20"/>
        </w:rPr>
        <w:t>Report any work situation which might represent a serious or imminent danger.</w:t>
      </w:r>
    </w:p>
    <w:p w14:paraId="5B1EDEBF" w14:textId="77777777" w:rsidR="00A90EC8" w:rsidRPr="00B36713" w:rsidRDefault="00A90EC8" w:rsidP="00A90EC8">
      <w:pPr>
        <w:pStyle w:val="NoSpacing"/>
        <w:ind w:left="720"/>
        <w:rPr>
          <w:rFonts w:cstheme="minorHAnsi"/>
          <w:sz w:val="20"/>
          <w:szCs w:val="20"/>
        </w:rPr>
      </w:pPr>
    </w:p>
    <w:p w14:paraId="51F24AA5" w14:textId="3B7421A1" w:rsidR="005011E1" w:rsidRPr="00B36713" w:rsidRDefault="00516B0A" w:rsidP="005011E1">
      <w:pPr>
        <w:rPr>
          <w:rFonts w:cstheme="minorHAnsi"/>
          <w:bCs/>
          <w:sz w:val="20"/>
          <w:szCs w:val="20"/>
          <w:lang w:val="x-none"/>
        </w:rPr>
      </w:pPr>
      <w:r w:rsidRPr="00B36713">
        <w:rPr>
          <w:rFonts w:cstheme="minorHAnsi"/>
          <w:bCs/>
          <w:sz w:val="20"/>
          <w:szCs w:val="20"/>
        </w:rPr>
        <w:t xml:space="preserve">Set In Hand Specialist Services Ltd </w:t>
      </w:r>
      <w:r w:rsidR="005011E1" w:rsidRPr="00B36713">
        <w:rPr>
          <w:rFonts w:cstheme="minorHAnsi"/>
          <w:bCs/>
          <w:sz w:val="20"/>
          <w:szCs w:val="20"/>
          <w:lang w:val="x-none"/>
        </w:rPr>
        <w:t xml:space="preserve">will plan, </w:t>
      </w:r>
      <w:r w:rsidRPr="00B36713">
        <w:rPr>
          <w:rFonts w:cstheme="minorHAnsi"/>
          <w:bCs/>
          <w:sz w:val="20"/>
          <w:szCs w:val="20"/>
          <w:lang w:val="x-none"/>
        </w:rPr>
        <w:t>manage,</w:t>
      </w:r>
      <w:r w:rsidR="005011E1" w:rsidRPr="00B36713">
        <w:rPr>
          <w:rFonts w:cstheme="minorHAnsi"/>
          <w:bCs/>
          <w:sz w:val="20"/>
          <w:szCs w:val="20"/>
          <w:lang w:val="x-none"/>
        </w:rPr>
        <w:t xml:space="preserve"> and coordinate work ensuring that safe systems of work are carried out in accordance with written and verbal instructions. Employees are encouraged to make suggestions which will improve Health and Safety, and these suggestions should be passed to the </w:t>
      </w:r>
      <w:bookmarkStart w:id="1" w:name="_Hlk129854427"/>
      <w:r w:rsidRPr="00B36713">
        <w:rPr>
          <w:rFonts w:cstheme="minorHAnsi"/>
          <w:bCs/>
          <w:sz w:val="20"/>
          <w:szCs w:val="20"/>
        </w:rPr>
        <w:t>Director of Operations</w:t>
      </w:r>
      <w:r w:rsidR="005011E1" w:rsidRPr="00B36713">
        <w:rPr>
          <w:rFonts w:cstheme="minorHAnsi"/>
          <w:bCs/>
          <w:sz w:val="20"/>
          <w:szCs w:val="20"/>
          <w:lang w:val="x-none"/>
        </w:rPr>
        <w:t xml:space="preserve"> </w:t>
      </w:r>
      <w:bookmarkEnd w:id="1"/>
      <w:r w:rsidR="005011E1" w:rsidRPr="00B36713">
        <w:rPr>
          <w:rFonts w:cstheme="minorHAnsi"/>
          <w:bCs/>
          <w:sz w:val="20"/>
          <w:szCs w:val="20"/>
          <w:lang w:val="x-none"/>
        </w:rPr>
        <w:t>if they necessitate changes to working practices, thereby making sure that risks are properly controlled.</w:t>
      </w:r>
    </w:p>
    <w:p w14:paraId="77B0220D" w14:textId="0C722930" w:rsidR="005011E1" w:rsidRPr="00B36713" w:rsidRDefault="005011E1" w:rsidP="005011E1">
      <w:pPr>
        <w:rPr>
          <w:rFonts w:cstheme="minorHAnsi"/>
          <w:bCs/>
          <w:sz w:val="20"/>
          <w:szCs w:val="20"/>
          <w:lang w:val="x-none"/>
        </w:rPr>
      </w:pPr>
      <w:r w:rsidRPr="00B36713">
        <w:rPr>
          <w:rFonts w:cstheme="minorHAnsi"/>
          <w:bCs/>
          <w:sz w:val="20"/>
          <w:szCs w:val="20"/>
          <w:lang w:val="x-none"/>
        </w:rPr>
        <w:t>All H&amp;S incidents and unsafe practices, whether resulting in injury or not will be reported and investigated in line with RIDDOR Regulations 2013:</w:t>
      </w:r>
    </w:p>
    <w:p w14:paraId="3B174309" w14:textId="038975A5" w:rsidR="005011E1" w:rsidRPr="00B36713" w:rsidRDefault="005011E1" w:rsidP="005011E1">
      <w:pPr>
        <w:rPr>
          <w:rFonts w:cstheme="minorHAnsi"/>
          <w:bCs/>
          <w:sz w:val="20"/>
          <w:szCs w:val="20"/>
          <w:lang w:val="x-none"/>
        </w:rPr>
      </w:pPr>
      <w:r w:rsidRPr="00B36713">
        <w:rPr>
          <w:rFonts w:cstheme="minorHAnsi"/>
          <w:bCs/>
          <w:sz w:val="20"/>
          <w:szCs w:val="20"/>
          <w:lang w:val="x-none"/>
        </w:rPr>
        <w:t>a.</w:t>
      </w:r>
      <w:r w:rsidRPr="00B36713">
        <w:rPr>
          <w:rFonts w:cstheme="minorHAnsi"/>
          <w:bCs/>
          <w:sz w:val="20"/>
          <w:szCs w:val="20"/>
        </w:rPr>
        <w:t xml:space="preserve"> </w:t>
      </w:r>
      <w:r w:rsidRPr="00B36713">
        <w:rPr>
          <w:rFonts w:cstheme="minorHAnsi"/>
          <w:bCs/>
          <w:sz w:val="20"/>
          <w:szCs w:val="20"/>
          <w:lang w:val="x-none"/>
        </w:rPr>
        <w:t>All dangerous incidents will be reported to the</w:t>
      </w:r>
      <w:r w:rsidR="00516B0A" w:rsidRPr="00B36713">
        <w:rPr>
          <w:rFonts w:cstheme="minorHAnsi"/>
          <w:bCs/>
          <w:sz w:val="20"/>
          <w:szCs w:val="20"/>
        </w:rPr>
        <w:t xml:space="preserve"> Director of Operations</w:t>
      </w:r>
      <w:r w:rsidRPr="00B36713">
        <w:rPr>
          <w:rFonts w:cstheme="minorHAnsi"/>
          <w:bCs/>
          <w:sz w:val="20"/>
          <w:szCs w:val="20"/>
          <w:lang w:val="x-none"/>
        </w:rPr>
        <w:t>.</w:t>
      </w:r>
    </w:p>
    <w:p w14:paraId="067382EB" w14:textId="77DC58B0" w:rsidR="005011E1" w:rsidRPr="00B36713" w:rsidRDefault="005011E1" w:rsidP="005011E1">
      <w:pPr>
        <w:rPr>
          <w:rFonts w:cstheme="minorHAnsi"/>
          <w:bCs/>
          <w:sz w:val="20"/>
          <w:szCs w:val="20"/>
          <w:lang w:val="x-none"/>
        </w:rPr>
      </w:pPr>
      <w:r w:rsidRPr="00B36713">
        <w:rPr>
          <w:rFonts w:cstheme="minorHAnsi"/>
          <w:bCs/>
          <w:sz w:val="20"/>
          <w:szCs w:val="20"/>
          <w:lang w:val="x-none"/>
        </w:rPr>
        <w:t>b.</w:t>
      </w:r>
      <w:r w:rsidRPr="00B36713">
        <w:rPr>
          <w:rFonts w:cstheme="minorHAnsi"/>
          <w:bCs/>
          <w:sz w:val="20"/>
          <w:szCs w:val="20"/>
        </w:rPr>
        <w:t xml:space="preserve"> </w:t>
      </w:r>
      <w:r w:rsidRPr="00B36713">
        <w:rPr>
          <w:rFonts w:cstheme="minorHAnsi"/>
          <w:bCs/>
          <w:sz w:val="20"/>
          <w:szCs w:val="20"/>
          <w:lang w:val="x-none"/>
        </w:rPr>
        <w:t>These will be investigated to establish a root cause for the respective incident or accident and what series of events led up to the incident or accident occurring</w:t>
      </w:r>
    </w:p>
    <w:p w14:paraId="18723243" w14:textId="410C553D" w:rsidR="005011E1" w:rsidRPr="00B36713" w:rsidRDefault="005011E1" w:rsidP="005011E1">
      <w:pPr>
        <w:rPr>
          <w:rFonts w:cstheme="minorHAnsi"/>
          <w:bCs/>
          <w:sz w:val="20"/>
          <w:szCs w:val="20"/>
          <w:lang w:val="x-none"/>
        </w:rPr>
      </w:pPr>
      <w:r w:rsidRPr="00B36713">
        <w:rPr>
          <w:rFonts w:cstheme="minorHAnsi"/>
          <w:bCs/>
          <w:sz w:val="20"/>
          <w:szCs w:val="20"/>
          <w:lang w:val="x-none"/>
        </w:rPr>
        <w:lastRenderedPageBreak/>
        <w:t>c.</w:t>
      </w:r>
      <w:r w:rsidRPr="00B36713">
        <w:rPr>
          <w:rFonts w:cstheme="minorHAnsi"/>
          <w:bCs/>
          <w:sz w:val="20"/>
          <w:szCs w:val="20"/>
        </w:rPr>
        <w:t xml:space="preserve"> </w:t>
      </w:r>
      <w:r w:rsidRPr="00B36713">
        <w:rPr>
          <w:rFonts w:cstheme="minorHAnsi"/>
          <w:bCs/>
          <w:sz w:val="20"/>
          <w:szCs w:val="20"/>
          <w:lang w:val="x-none"/>
        </w:rPr>
        <w:t>Following these investigations procedures will be amended if required to prevent any future repetition with training provided if required</w:t>
      </w:r>
    </w:p>
    <w:p w14:paraId="498BA215" w14:textId="1B379D53" w:rsidR="005011E1" w:rsidRPr="00B36713" w:rsidRDefault="005011E1" w:rsidP="005011E1">
      <w:pPr>
        <w:rPr>
          <w:rFonts w:cstheme="minorHAnsi"/>
          <w:bCs/>
          <w:sz w:val="20"/>
          <w:szCs w:val="20"/>
          <w:lang w:val="x-none"/>
        </w:rPr>
      </w:pPr>
      <w:r w:rsidRPr="00B36713">
        <w:rPr>
          <w:rFonts w:cstheme="minorHAnsi"/>
          <w:bCs/>
          <w:sz w:val="20"/>
          <w:szCs w:val="20"/>
          <w:lang w:val="x-none"/>
        </w:rPr>
        <w:t xml:space="preserve">d. </w:t>
      </w:r>
      <w:r w:rsidRPr="00B36713">
        <w:rPr>
          <w:rFonts w:cstheme="minorHAnsi"/>
          <w:bCs/>
          <w:sz w:val="20"/>
          <w:szCs w:val="20"/>
        </w:rPr>
        <w:t xml:space="preserve"> </w:t>
      </w:r>
      <w:r w:rsidRPr="00B36713">
        <w:rPr>
          <w:rFonts w:cstheme="minorHAnsi"/>
          <w:bCs/>
          <w:sz w:val="20"/>
          <w:szCs w:val="20"/>
          <w:lang w:val="x-none"/>
        </w:rPr>
        <w:t xml:space="preserve">The circumstances surrounding the incident or accident will be kept under review by the </w:t>
      </w:r>
      <w:r w:rsidR="00516B0A" w:rsidRPr="00B36713">
        <w:rPr>
          <w:rFonts w:cstheme="minorHAnsi"/>
          <w:bCs/>
          <w:sz w:val="20"/>
          <w:szCs w:val="20"/>
        </w:rPr>
        <w:t>Director of Operations</w:t>
      </w:r>
      <w:r w:rsidRPr="00B36713">
        <w:rPr>
          <w:rFonts w:cstheme="minorHAnsi"/>
          <w:bCs/>
          <w:sz w:val="20"/>
          <w:szCs w:val="20"/>
          <w:lang w:val="x-none"/>
        </w:rPr>
        <w:t>.</w:t>
      </w:r>
    </w:p>
    <w:p w14:paraId="56689022" w14:textId="77777777" w:rsidR="005011E1" w:rsidRPr="00B36713" w:rsidRDefault="005011E1" w:rsidP="005011E1">
      <w:pPr>
        <w:rPr>
          <w:rFonts w:cstheme="minorHAnsi"/>
          <w:bCs/>
          <w:sz w:val="20"/>
          <w:szCs w:val="20"/>
          <w:lang w:val="x-none"/>
        </w:rPr>
      </w:pPr>
      <w:r w:rsidRPr="00B36713">
        <w:rPr>
          <w:rFonts w:cstheme="minorHAnsi"/>
          <w:bCs/>
          <w:sz w:val="20"/>
          <w:szCs w:val="20"/>
          <w:lang w:val="x-none"/>
        </w:rPr>
        <w:t>We will comply with duties placed on all Employers under the:</w:t>
      </w:r>
    </w:p>
    <w:p w14:paraId="046E49EA" w14:textId="77777777" w:rsidR="005011E1" w:rsidRPr="00B36713" w:rsidRDefault="005011E1" w:rsidP="00A90EC8">
      <w:pPr>
        <w:pStyle w:val="NoSpacing"/>
        <w:numPr>
          <w:ilvl w:val="0"/>
          <w:numId w:val="11"/>
        </w:numPr>
        <w:rPr>
          <w:rFonts w:cstheme="minorHAnsi"/>
          <w:sz w:val="20"/>
          <w:szCs w:val="20"/>
        </w:rPr>
      </w:pPr>
      <w:r w:rsidRPr="00B36713">
        <w:rPr>
          <w:rFonts w:cstheme="minorHAnsi"/>
          <w:sz w:val="20"/>
          <w:szCs w:val="20"/>
        </w:rPr>
        <w:t>Health and Safety at Work Act 1974.</w:t>
      </w:r>
    </w:p>
    <w:p w14:paraId="16163628" w14:textId="77777777" w:rsidR="005011E1" w:rsidRPr="00B36713" w:rsidRDefault="005011E1" w:rsidP="00A90EC8">
      <w:pPr>
        <w:pStyle w:val="NoSpacing"/>
        <w:numPr>
          <w:ilvl w:val="0"/>
          <w:numId w:val="11"/>
        </w:numPr>
        <w:rPr>
          <w:rFonts w:cstheme="minorHAnsi"/>
          <w:sz w:val="20"/>
          <w:szCs w:val="20"/>
        </w:rPr>
      </w:pPr>
      <w:r w:rsidRPr="00B36713">
        <w:rPr>
          <w:rFonts w:cstheme="minorHAnsi"/>
          <w:sz w:val="20"/>
          <w:szCs w:val="20"/>
        </w:rPr>
        <w:t xml:space="preserve">Management of Health &amp; Safety at Work Regulations 1999. </w:t>
      </w:r>
    </w:p>
    <w:p w14:paraId="6D284D15" w14:textId="77777777" w:rsidR="005011E1" w:rsidRPr="00B36713" w:rsidRDefault="005011E1" w:rsidP="00A90EC8">
      <w:pPr>
        <w:pStyle w:val="NoSpacing"/>
        <w:numPr>
          <w:ilvl w:val="0"/>
          <w:numId w:val="11"/>
        </w:numPr>
        <w:rPr>
          <w:rFonts w:cstheme="minorHAnsi"/>
          <w:sz w:val="20"/>
          <w:szCs w:val="20"/>
        </w:rPr>
      </w:pPr>
      <w:r w:rsidRPr="00B36713">
        <w:rPr>
          <w:rFonts w:cstheme="minorHAnsi"/>
          <w:sz w:val="20"/>
          <w:szCs w:val="20"/>
        </w:rPr>
        <w:t>Provision and Use of Work Equipment at Work Regulations 1998 (PUWER)</w:t>
      </w:r>
    </w:p>
    <w:p w14:paraId="3E221371" w14:textId="77777777" w:rsidR="005011E1" w:rsidRPr="00B36713" w:rsidRDefault="005011E1" w:rsidP="00A90EC8">
      <w:pPr>
        <w:pStyle w:val="NoSpacing"/>
        <w:numPr>
          <w:ilvl w:val="0"/>
          <w:numId w:val="11"/>
        </w:numPr>
        <w:rPr>
          <w:rFonts w:cstheme="minorHAnsi"/>
          <w:sz w:val="20"/>
          <w:szCs w:val="20"/>
        </w:rPr>
      </w:pPr>
      <w:r w:rsidRPr="00B36713">
        <w:rPr>
          <w:rFonts w:cstheme="minorHAnsi"/>
          <w:sz w:val="20"/>
          <w:szCs w:val="20"/>
        </w:rPr>
        <w:t>The Reporting of Injuries, Diseases &amp; Dangerous Occurrences Regulations 2013 (RIDDOR)</w:t>
      </w:r>
    </w:p>
    <w:p w14:paraId="3C50B6C9" w14:textId="77777777" w:rsidR="005011E1" w:rsidRPr="00B36713" w:rsidRDefault="005011E1" w:rsidP="00A90EC8">
      <w:pPr>
        <w:pStyle w:val="NoSpacing"/>
        <w:numPr>
          <w:ilvl w:val="0"/>
          <w:numId w:val="11"/>
        </w:numPr>
        <w:rPr>
          <w:rFonts w:cstheme="minorHAnsi"/>
          <w:sz w:val="20"/>
          <w:szCs w:val="20"/>
        </w:rPr>
      </w:pPr>
      <w:r w:rsidRPr="00B36713">
        <w:rPr>
          <w:rFonts w:cstheme="minorHAnsi"/>
          <w:sz w:val="20"/>
          <w:szCs w:val="20"/>
        </w:rPr>
        <w:t>Workplace (Health, Safety &amp; Welfare) Regulations 1992</w:t>
      </w:r>
    </w:p>
    <w:p w14:paraId="7F810399" w14:textId="77777777" w:rsidR="005011E1" w:rsidRPr="00B36713" w:rsidRDefault="005011E1" w:rsidP="00A90EC8">
      <w:pPr>
        <w:pStyle w:val="NoSpacing"/>
        <w:numPr>
          <w:ilvl w:val="0"/>
          <w:numId w:val="11"/>
        </w:numPr>
        <w:rPr>
          <w:rFonts w:cstheme="minorHAnsi"/>
          <w:sz w:val="20"/>
          <w:szCs w:val="20"/>
        </w:rPr>
      </w:pPr>
      <w:r w:rsidRPr="00B36713">
        <w:rPr>
          <w:rFonts w:cstheme="minorHAnsi"/>
          <w:sz w:val="20"/>
          <w:szCs w:val="20"/>
        </w:rPr>
        <w:t>Road Traffic Acts 1991</w:t>
      </w:r>
    </w:p>
    <w:p w14:paraId="137408D5" w14:textId="77777777" w:rsidR="005011E1" w:rsidRPr="00B36713" w:rsidRDefault="005011E1" w:rsidP="00A90EC8">
      <w:pPr>
        <w:pStyle w:val="NoSpacing"/>
        <w:numPr>
          <w:ilvl w:val="0"/>
          <w:numId w:val="11"/>
        </w:numPr>
        <w:rPr>
          <w:rFonts w:cstheme="minorHAnsi"/>
          <w:sz w:val="20"/>
          <w:szCs w:val="20"/>
        </w:rPr>
      </w:pPr>
      <w:r w:rsidRPr="00B36713">
        <w:rPr>
          <w:rFonts w:cstheme="minorHAnsi"/>
          <w:sz w:val="20"/>
          <w:szCs w:val="20"/>
        </w:rPr>
        <w:t>Health &amp; Safety (Display Screen Equipment) Regulations 1992</w:t>
      </w:r>
    </w:p>
    <w:p w14:paraId="65839DC8" w14:textId="77777777" w:rsidR="005011E1" w:rsidRPr="00B36713" w:rsidRDefault="005011E1" w:rsidP="00A90EC8">
      <w:pPr>
        <w:pStyle w:val="NoSpacing"/>
        <w:numPr>
          <w:ilvl w:val="0"/>
          <w:numId w:val="11"/>
        </w:numPr>
        <w:rPr>
          <w:rFonts w:cstheme="minorHAnsi"/>
          <w:sz w:val="20"/>
          <w:szCs w:val="20"/>
        </w:rPr>
      </w:pPr>
      <w:r w:rsidRPr="00B36713">
        <w:rPr>
          <w:rFonts w:cstheme="minorHAnsi"/>
          <w:sz w:val="20"/>
          <w:szCs w:val="20"/>
        </w:rPr>
        <w:t>Electricity at Work Regulations 1989</w:t>
      </w:r>
    </w:p>
    <w:p w14:paraId="0548E9A9" w14:textId="77777777" w:rsidR="005011E1" w:rsidRPr="00B36713" w:rsidRDefault="005011E1" w:rsidP="00A90EC8">
      <w:pPr>
        <w:pStyle w:val="NoSpacing"/>
        <w:numPr>
          <w:ilvl w:val="0"/>
          <w:numId w:val="11"/>
        </w:numPr>
        <w:rPr>
          <w:rFonts w:cstheme="minorHAnsi"/>
          <w:sz w:val="20"/>
          <w:szCs w:val="20"/>
        </w:rPr>
      </w:pPr>
      <w:r w:rsidRPr="00B36713">
        <w:rPr>
          <w:rFonts w:cstheme="minorHAnsi"/>
          <w:sz w:val="20"/>
          <w:szCs w:val="20"/>
        </w:rPr>
        <w:t>Health &amp; Safety (Safety Signs &amp; Signals) Regulations 1996</w:t>
      </w:r>
    </w:p>
    <w:p w14:paraId="5938B05D" w14:textId="77777777" w:rsidR="005011E1" w:rsidRPr="00B36713" w:rsidRDefault="005011E1" w:rsidP="00A90EC8">
      <w:pPr>
        <w:pStyle w:val="NoSpacing"/>
        <w:numPr>
          <w:ilvl w:val="0"/>
          <w:numId w:val="11"/>
        </w:numPr>
        <w:rPr>
          <w:rFonts w:cstheme="minorHAnsi"/>
          <w:sz w:val="20"/>
          <w:szCs w:val="20"/>
        </w:rPr>
      </w:pPr>
      <w:r w:rsidRPr="00B36713">
        <w:rPr>
          <w:rFonts w:cstheme="minorHAnsi"/>
          <w:sz w:val="20"/>
          <w:szCs w:val="20"/>
          <w:lang w:val="en-GB"/>
        </w:rPr>
        <w:t>Fire Safety Act 2021</w:t>
      </w:r>
    </w:p>
    <w:p w14:paraId="58488016" w14:textId="77777777" w:rsidR="00A90EC8" w:rsidRPr="00B36713" w:rsidRDefault="005011E1" w:rsidP="005011E1">
      <w:pPr>
        <w:pStyle w:val="NoSpacing"/>
        <w:numPr>
          <w:ilvl w:val="0"/>
          <w:numId w:val="11"/>
        </w:numPr>
        <w:rPr>
          <w:rFonts w:cstheme="minorHAnsi"/>
          <w:sz w:val="20"/>
          <w:szCs w:val="20"/>
        </w:rPr>
      </w:pPr>
      <w:r w:rsidRPr="00B36713">
        <w:rPr>
          <w:rFonts w:cstheme="minorHAnsi"/>
          <w:sz w:val="20"/>
          <w:szCs w:val="20"/>
        </w:rPr>
        <w:t>+ all other relevant laws &amp; regulations</w:t>
      </w:r>
    </w:p>
    <w:p w14:paraId="58D2EEE1" w14:textId="77777777" w:rsidR="00A90EC8" w:rsidRPr="00B36713" w:rsidRDefault="00A90EC8" w:rsidP="00A90EC8">
      <w:pPr>
        <w:pStyle w:val="NoSpacing"/>
        <w:rPr>
          <w:rFonts w:cstheme="minorHAnsi"/>
          <w:sz w:val="20"/>
          <w:szCs w:val="20"/>
        </w:rPr>
      </w:pPr>
    </w:p>
    <w:p w14:paraId="3D3E9B32" w14:textId="2F2314C4" w:rsidR="005011E1" w:rsidRPr="00B36713" w:rsidRDefault="005011E1" w:rsidP="00A90EC8">
      <w:pPr>
        <w:pStyle w:val="NoSpacing"/>
        <w:rPr>
          <w:rFonts w:cstheme="minorHAnsi"/>
          <w:bCs/>
          <w:sz w:val="20"/>
          <w:szCs w:val="20"/>
          <w:lang w:val="x-none"/>
        </w:rPr>
      </w:pPr>
      <w:r w:rsidRPr="00B36713">
        <w:rPr>
          <w:rFonts w:cstheme="minorHAnsi"/>
          <w:bCs/>
          <w:sz w:val="20"/>
          <w:szCs w:val="20"/>
          <w:lang w:val="x-none"/>
        </w:rPr>
        <w:t>Health and Safety Risk Assessments will be carried out to:</w:t>
      </w:r>
    </w:p>
    <w:p w14:paraId="6FE0820F" w14:textId="77777777" w:rsidR="00A90EC8" w:rsidRPr="00B36713" w:rsidRDefault="00A90EC8" w:rsidP="00A90EC8">
      <w:pPr>
        <w:pStyle w:val="NoSpacing"/>
        <w:rPr>
          <w:rFonts w:cstheme="minorHAnsi"/>
          <w:sz w:val="20"/>
          <w:szCs w:val="20"/>
        </w:rPr>
      </w:pPr>
    </w:p>
    <w:p w14:paraId="25D4B2C5" w14:textId="5A921E6A" w:rsidR="005011E1" w:rsidRPr="00B36713" w:rsidRDefault="005011E1" w:rsidP="00A90EC8">
      <w:pPr>
        <w:pStyle w:val="NoSpacing"/>
        <w:numPr>
          <w:ilvl w:val="0"/>
          <w:numId w:val="12"/>
        </w:numPr>
        <w:rPr>
          <w:rFonts w:cstheme="minorHAnsi"/>
          <w:sz w:val="20"/>
          <w:szCs w:val="20"/>
        </w:rPr>
      </w:pPr>
      <w:r w:rsidRPr="00B36713">
        <w:rPr>
          <w:rFonts w:cstheme="minorHAnsi"/>
          <w:sz w:val="20"/>
          <w:szCs w:val="20"/>
        </w:rPr>
        <w:t>Identify the full range of health risks that arise from work at</w:t>
      </w:r>
      <w:r w:rsidR="00516B0A" w:rsidRPr="00B36713">
        <w:rPr>
          <w:rFonts w:cstheme="minorHAnsi"/>
          <w:sz w:val="20"/>
          <w:szCs w:val="20"/>
        </w:rPr>
        <w:t xml:space="preserve"> Set </w:t>
      </w:r>
      <w:proofErr w:type="gramStart"/>
      <w:r w:rsidR="00516B0A" w:rsidRPr="00B36713">
        <w:rPr>
          <w:rFonts w:cstheme="minorHAnsi"/>
          <w:sz w:val="20"/>
          <w:szCs w:val="20"/>
        </w:rPr>
        <w:t>In</w:t>
      </w:r>
      <w:proofErr w:type="gramEnd"/>
      <w:r w:rsidR="00516B0A" w:rsidRPr="00B36713">
        <w:rPr>
          <w:rFonts w:cstheme="minorHAnsi"/>
          <w:sz w:val="20"/>
          <w:szCs w:val="20"/>
        </w:rPr>
        <w:t xml:space="preserve"> Hand Specialist Services Ltd</w:t>
      </w:r>
      <w:r w:rsidRPr="00B36713">
        <w:rPr>
          <w:rFonts w:cstheme="minorHAnsi"/>
          <w:sz w:val="20"/>
          <w:szCs w:val="20"/>
        </w:rPr>
        <w:t>.</w:t>
      </w:r>
    </w:p>
    <w:p w14:paraId="6BDAEEBB" w14:textId="77777777" w:rsidR="005011E1" w:rsidRPr="00B36713" w:rsidRDefault="005011E1" w:rsidP="00A90EC8">
      <w:pPr>
        <w:pStyle w:val="NoSpacing"/>
        <w:numPr>
          <w:ilvl w:val="0"/>
          <w:numId w:val="12"/>
        </w:numPr>
        <w:rPr>
          <w:rFonts w:cstheme="minorHAnsi"/>
          <w:sz w:val="20"/>
          <w:szCs w:val="20"/>
        </w:rPr>
      </w:pPr>
      <w:r w:rsidRPr="00B36713">
        <w:rPr>
          <w:rFonts w:cstheme="minorHAnsi"/>
          <w:sz w:val="20"/>
          <w:szCs w:val="20"/>
        </w:rPr>
        <w:t>Identify the people who might be harmed and how.</w:t>
      </w:r>
    </w:p>
    <w:p w14:paraId="49055A7E" w14:textId="77777777" w:rsidR="005011E1" w:rsidRPr="00B36713" w:rsidRDefault="005011E1" w:rsidP="00A90EC8">
      <w:pPr>
        <w:pStyle w:val="NoSpacing"/>
        <w:numPr>
          <w:ilvl w:val="0"/>
          <w:numId w:val="12"/>
        </w:numPr>
        <w:rPr>
          <w:rFonts w:cstheme="minorHAnsi"/>
          <w:sz w:val="20"/>
          <w:szCs w:val="20"/>
        </w:rPr>
      </w:pPr>
      <w:r w:rsidRPr="00B36713">
        <w:rPr>
          <w:rFonts w:cstheme="minorHAnsi"/>
          <w:sz w:val="20"/>
          <w:szCs w:val="20"/>
        </w:rPr>
        <w:t>Evaluate the risk and decide on precautions.</w:t>
      </w:r>
    </w:p>
    <w:p w14:paraId="6D6D769A" w14:textId="77777777" w:rsidR="005011E1" w:rsidRPr="00B36713" w:rsidRDefault="005011E1" w:rsidP="00A90EC8">
      <w:pPr>
        <w:pStyle w:val="NoSpacing"/>
        <w:numPr>
          <w:ilvl w:val="0"/>
          <w:numId w:val="12"/>
        </w:numPr>
        <w:rPr>
          <w:rFonts w:cstheme="minorHAnsi"/>
          <w:sz w:val="20"/>
          <w:szCs w:val="20"/>
        </w:rPr>
      </w:pPr>
      <w:r w:rsidRPr="00B36713">
        <w:rPr>
          <w:rFonts w:cstheme="minorHAnsi"/>
          <w:sz w:val="20"/>
          <w:szCs w:val="20"/>
        </w:rPr>
        <w:t>Record the significant findings and implement them.</w:t>
      </w:r>
    </w:p>
    <w:p w14:paraId="14D1292D" w14:textId="727B91A3" w:rsidR="005011E1" w:rsidRPr="00B36713" w:rsidRDefault="005011E1" w:rsidP="00A90EC8">
      <w:pPr>
        <w:pStyle w:val="NoSpacing"/>
        <w:numPr>
          <w:ilvl w:val="0"/>
          <w:numId w:val="12"/>
        </w:numPr>
        <w:rPr>
          <w:rFonts w:cstheme="minorHAnsi"/>
          <w:sz w:val="20"/>
          <w:szCs w:val="20"/>
        </w:rPr>
      </w:pPr>
      <w:r w:rsidRPr="00B36713">
        <w:rPr>
          <w:rFonts w:cstheme="minorHAnsi"/>
          <w:sz w:val="20"/>
          <w:szCs w:val="20"/>
        </w:rPr>
        <w:t>Review and update as necessary.</w:t>
      </w:r>
    </w:p>
    <w:p w14:paraId="098F0524" w14:textId="77777777" w:rsidR="00A90EC8" w:rsidRPr="00B36713" w:rsidRDefault="00A90EC8" w:rsidP="00A90EC8">
      <w:pPr>
        <w:pStyle w:val="NoSpacing"/>
        <w:ind w:left="720"/>
        <w:rPr>
          <w:rFonts w:cstheme="minorHAnsi"/>
          <w:sz w:val="20"/>
          <w:szCs w:val="20"/>
        </w:rPr>
      </w:pPr>
    </w:p>
    <w:p w14:paraId="37255FBE" w14:textId="08DC4E69" w:rsidR="005011E1" w:rsidRPr="00B36713" w:rsidRDefault="005011E1" w:rsidP="005011E1">
      <w:pPr>
        <w:rPr>
          <w:rFonts w:cstheme="minorHAnsi"/>
          <w:bCs/>
          <w:sz w:val="20"/>
          <w:szCs w:val="20"/>
          <w:lang w:val="x-none"/>
        </w:rPr>
      </w:pPr>
      <w:r w:rsidRPr="00B36713">
        <w:rPr>
          <w:rFonts w:cstheme="minorHAnsi"/>
          <w:bCs/>
          <w:sz w:val="20"/>
          <w:szCs w:val="20"/>
          <w:lang w:val="x-none"/>
        </w:rPr>
        <w:t xml:space="preserve">We will set out the arrangements that are needed to manage health risks and co-ordinate the work at </w:t>
      </w:r>
      <w:r w:rsidR="005670E5" w:rsidRPr="00B36713">
        <w:rPr>
          <w:rFonts w:cstheme="minorHAnsi"/>
          <w:bCs/>
          <w:sz w:val="20"/>
          <w:szCs w:val="20"/>
        </w:rPr>
        <w:t>Set In Hand Specialist Services Ltd</w:t>
      </w:r>
      <w:r w:rsidRPr="00B36713">
        <w:rPr>
          <w:rFonts w:cstheme="minorHAnsi"/>
          <w:bCs/>
          <w:sz w:val="20"/>
          <w:szCs w:val="20"/>
          <w:lang w:val="x-none"/>
        </w:rPr>
        <w:t>. This will include arrangements for controlling significant health risks such as:</w:t>
      </w:r>
    </w:p>
    <w:p w14:paraId="2FD6BEF0" w14:textId="77777777" w:rsidR="005011E1" w:rsidRPr="00B36713" w:rsidRDefault="005011E1" w:rsidP="00A90EC8">
      <w:pPr>
        <w:pStyle w:val="NoSpacing"/>
        <w:numPr>
          <w:ilvl w:val="0"/>
          <w:numId w:val="13"/>
        </w:numPr>
        <w:rPr>
          <w:rFonts w:cstheme="minorHAnsi"/>
          <w:sz w:val="20"/>
          <w:szCs w:val="20"/>
        </w:rPr>
      </w:pPr>
      <w:r w:rsidRPr="00B36713">
        <w:rPr>
          <w:rFonts w:cstheme="minorHAnsi"/>
          <w:sz w:val="20"/>
          <w:szCs w:val="20"/>
        </w:rPr>
        <w:t>First Aid</w:t>
      </w:r>
    </w:p>
    <w:p w14:paraId="5C67B888" w14:textId="77777777" w:rsidR="005011E1" w:rsidRPr="00B36713" w:rsidRDefault="005011E1" w:rsidP="00A90EC8">
      <w:pPr>
        <w:pStyle w:val="NoSpacing"/>
        <w:numPr>
          <w:ilvl w:val="0"/>
          <w:numId w:val="13"/>
        </w:numPr>
        <w:rPr>
          <w:rFonts w:cstheme="minorHAnsi"/>
          <w:sz w:val="20"/>
          <w:szCs w:val="20"/>
        </w:rPr>
      </w:pPr>
      <w:r w:rsidRPr="00B36713">
        <w:rPr>
          <w:rFonts w:cstheme="minorHAnsi"/>
          <w:sz w:val="20"/>
          <w:szCs w:val="20"/>
        </w:rPr>
        <w:t>Fire Safety</w:t>
      </w:r>
    </w:p>
    <w:p w14:paraId="121F0DDB" w14:textId="77777777" w:rsidR="005011E1" w:rsidRPr="00B36713" w:rsidRDefault="005011E1" w:rsidP="00A90EC8">
      <w:pPr>
        <w:pStyle w:val="NoSpacing"/>
        <w:numPr>
          <w:ilvl w:val="0"/>
          <w:numId w:val="13"/>
        </w:numPr>
        <w:rPr>
          <w:rFonts w:cstheme="minorHAnsi"/>
          <w:sz w:val="20"/>
          <w:szCs w:val="20"/>
        </w:rPr>
      </w:pPr>
      <w:r w:rsidRPr="00B36713">
        <w:rPr>
          <w:rFonts w:cstheme="minorHAnsi"/>
          <w:sz w:val="20"/>
          <w:szCs w:val="20"/>
        </w:rPr>
        <w:t xml:space="preserve">Display Screen Equipment (DSE) </w:t>
      </w:r>
    </w:p>
    <w:p w14:paraId="4C6332DF" w14:textId="77777777" w:rsidR="005011E1" w:rsidRPr="00B36713" w:rsidRDefault="005011E1" w:rsidP="00A90EC8">
      <w:pPr>
        <w:pStyle w:val="NoSpacing"/>
        <w:numPr>
          <w:ilvl w:val="0"/>
          <w:numId w:val="13"/>
        </w:numPr>
        <w:rPr>
          <w:rFonts w:cstheme="minorHAnsi"/>
          <w:sz w:val="20"/>
          <w:szCs w:val="20"/>
        </w:rPr>
      </w:pPr>
      <w:r w:rsidRPr="00B36713">
        <w:rPr>
          <w:rFonts w:cstheme="minorHAnsi"/>
          <w:sz w:val="20"/>
          <w:szCs w:val="20"/>
        </w:rPr>
        <w:t>Driving at work</w:t>
      </w:r>
    </w:p>
    <w:p w14:paraId="14A36437" w14:textId="77777777" w:rsidR="005011E1" w:rsidRPr="00B36713" w:rsidRDefault="005011E1" w:rsidP="00A90EC8">
      <w:pPr>
        <w:pStyle w:val="NoSpacing"/>
        <w:numPr>
          <w:ilvl w:val="0"/>
          <w:numId w:val="13"/>
        </w:numPr>
        <w:rPr>
          <w:rFonts w:cstheme="minorHAnsi"/>
          <w:sz w:val="20"/>
          <w:szCs w:val="20"/>
        </w:rPr>
      </w:pPr>
      <w:r w:rsidRPr="00B36713">
        <w:rPr>
          <w:rFonts w:cstheme="minorHAnsi"/>
          <w:sz w:val="20"/>
          <w:szCs w:val="20"/>
        </w:rPr>
        <w:t>Manual handling / WRULD</w:t>
      </w:r>
    </w:p>
    <w:p w14:paraId="5B48453B" w14:textId="77777777" w:rsidR="005011E1" w:rsidRPr="00B36713" w:rsidRDefault="005011E1" w:rsidP="00A90EC8">
      <w:pPr>
        <w:pStyle w:val="NoSpacing"/>
        <w:numPr>
          <w:ilvl w:val="0"/>
          <w:numId w:val="13"/>
        </w:numPr>
        <w:rPr>
          <w:rFonts w:cstheme="minorHAnsi"/>
          <w:sz w:val="20"/>
          <w:szCs w:val="20"/>
        </w:rPr>
      </w:pPr>
      <w:r w:rsidRPr="00B36713">
        <w:rPr>
          <w:rFonts w:cstheme="minorHAnsi"/>
          <w:sz w:val="20"/>
          <w:szCs w:val="20"/>
        </w:rPr>
        <w:t>Stress</w:t>
      </w:r>
    </w:p>
    <w:p w14:paraId="7E94CB8F" w14:textId="77777777" w:rsidR="005011E1" w:rsidRPr="00B36713" w:rsidRDefault="005011E1" w:rsidP="00A90EC8">
      <w:pPr>
        <w:pStyle w:val="NoSpacing"/>
        <w:numPr>
          <w:ilvl w:val="0"/>
          <w:numId w:val="13"/>
        </w:numPr>
        <w:rPr>
          <w:rFonts w:cstheme="minorHAnsi"/>
          <w:sz w:val="20"/>
          <w:szCs w:val="20"/>
        </w:rPr>
      </w:pPr>
      <w:r w:rsidRPr="00B36713">
        <w:rPr>
          <w:rFonts w:cstheme="minorHAnsi"/>
          <w:sz w:val="20"/>
          <w:szCs w:val="20"/>
        </w:rPr>
        <w:t>Electrical safety</w:t>
      </w:r>
    </w:p>
    <w:p w14:paraId="2D523911" w14:textId="6DEF6E7D" w:rsidR="005011E1" w:rsidRPr="00B36713" w:rsidRDefault="005011E1" w:rsidP="00A90EC8">
      <w:pPr>
        <w:pStyle w:val="NoSpacing"/>
        <w:numPr>
          <w:ilvl w:val="0"/>
          <w:numId w:val="13"/>
        </w:numPr>
        <w:rPr>
          <w:rFonts w:cstheme="minorHAnsi"/>
          <w:sz w:val="20"/>
          <w:szCs w:val="20"/>
        </w:rPr>
      </w:pPr>
      <w:r w:rsidRPr="00B36713">
        <w:rPr>
          <w:rFonts w:cstheme="minorHAnsi"/>
          <w:sz w:val="20"/>
          <w:szCs w:val="20"/>
        </w:rPr>
        <w:t>Work equipment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3"/>
      </w:tblGrid>
      <w:tr w:rsidR="005011E1" w:rsidRPr="00B36713" w14:paraId="683325A7" w14:textId="77777777" w:rsidTr="00A90EC8">
        <w:trPr>
          <w:trHeight w:val="1488"/>
        </w:trPr>
        <w:tc>
          <w:tcPr>
            <w:tcW w:w="8763" w:type="dxa"/>
            <w:shd w:val="clear" w:color="auto" w:fill="auto"/>
          </w:tcPr>
          <w:p w14:paraId="078A4FDB" w14:textId="77777777" w:rsidR="005011E1" w:rsidRPr="00B36713" w:rsidRDefault="005011E1" w:rsidP="005011E1">
            <w:pPr>
              <w:rPr>
                <w:rFonts w:cstheme="minorHAnsi"/>
                <w:b/>
                <w:bCs/>
                <w:sz w:val="20"/>
                <w:szCs w:val="20"/>
                <w:lang w:val="en-GB"/>
              </w:rPr>
            </w:pPr>
            <w:r w:rsidRPr="00B36713">
              <w:rPr>
                <w:rFonts w:cstheme="minorHAnsi"/>
                <w:b/>
                <w:bCs/>
                <w:sz w:val="20"/>
                <w:szCs w:val="20"/>
                <w:lang w:val="en-GB"/>
              </w:rPr>
              <w:lastRenderedPageBreak/>
              <w:t>Hierarchy of control:</w:t>
            </w:r>
          </w:p>
          <w:p w14:paraId="47DFA2F9" w14:textId="328F7DB4" w:rsidR="005011E1" w:rsidRPr="00B36713" w:rsidRDefault="005011E1" w:rsidP="005011E1">
            <w:pPr>
              <w:rPr>
                <w:rFonts w:cstheme="minorHAnsi"/>
                <w:bCs/>
                <w:sz w:val="20"/>
                <w:szCs w:val="20"/>
                <w:lang w:val="en-GB"/>
              </w:rPr>
            </w:pPr>
            <w:r w:rsidRPr="00B36713">
              <w:rPr>
                <w:rFonts w:cstheme="minorHAnsi"/>
                <w:bCs/>
                <w:sz w:val="20"/>
                <w:szCs w:val="20"/>
                <w:lang w:val="en-GB"/>
              </w:rPr>
              <w:t>The overall responsibility for Health &amp; Safety is:</w:t>
            </w:r>
          </w:p>
          <w:p w14:paraId="5502D1B0" w14:textId="7DF94D59" w:rsidR="005011E1" w:rsidRPr="00B36713" w:rsidRDefault="005670E5" w:rsidP="005011E1">
            <w:pPr>
              <w:numPr>
                <w:ilvl w:val="0"/>
                <w:numId w:val="7"/>
              </w:numPr>
              <w:rPr>
                <w:rFonts w:cstheme="minorHAnsi"/>
                <w:bCs/>
                <w:sz w:val="20"/>
                <w:szCs w:val="20"/>
                <w:lang w:val="en-GB"/>
              </w:rPr>
            </w:pPr>
            <w:r w:rsidRPr="00B36713">
              <w:rPr>
                <w:rFonts w:cstheme="minorHAnsi"/>
                <w:bCs/>
                <w:sz w:val="20"/>
                <w:szCs w:val="20"/>
              </w:rPr>
              <w:t>Director of Operations</w:t>
            </w:r>
            <w:r w:rsidR="005011E1" w:rsidRPr="00B36713">
              <w:rPr>
                <w:rFonts w:cstheme="minorHAnsi"/>
                <w:bCs/>
                <w:sz w:val="20"/>
                <w:szCs w:val="20"/>
                <w:lang w:val="en-GB"/>
              </w:rPr>
              <w:t>, who is responsible for ensuring there is consultation on Health &amp; Safety matters with staff, as well as implementation &amp; monitoring of Health &amp; Safety policies.</w:t>
            </w:r>
          </w:p>
        </w:tc>
      </w:tr>
    </w:tbl>
    <w:p w14:paraId="47A469A1" w14:textId="77777777" w:rsidR="005011E1" w:rsidRPr="00B36713" w:rsidRDefault="005011E1" w:rsidP="005011E1">
      <w:pPr>
        <w:rPr>
          <w:rFonts w:cstheme="minorHAnsi"/>
          <w:bCs/>
          <w:sz w:val="20"/>
          <w:szCs w:val="20"/>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8"/>
      </w:tblGrid>
      <w:tr w:rsidR="005011E1" w:rsidRPr="00B36713" w14:paraId="10D94A42" w14:textId="77777777" w:rsidTr="009A686C">
        <w:tc>
          <w:tcPr>
            <w:tcW w:w="8748" w:type="dxa"/>
            <w:shd w:val="clear" w:color="auto" w:fill="auto"/>
          </w:tcPr>
          <w:p w14:paraId="6B7F3F5C" w14:textId="45D634F6" w:rsidR="005011E1" w:rsidRPr="00B36713" w:rsidRDefault="005011E1" w:rsidP="005011E1">
            <w:pPr>
              <w:rPr>
                <w:rFonts w:cstheme="minorHAnsi"/>
                <w:b/>
                <w:sz w:val="20"/>
                <w:szCs w:val="20"/>
              </w:rPr>
            </w:pPr>
            <w:r w:rsidRPr="00B36713">
              <w:rPr>
                <w:rFonts w:cstheme="minorHAnsi"/>
                <w:b/>
                <w:sz w:val="20"/>
                <w:szCs w:val="20"/>
              </w:rPr>
              <w:t>Competent Person(s):</w:t>
            </w:r>
          </w:p>
          <w:p w14:paraId="630D5095" w14:textId="6B7C6C9E" w:rsidR="005011E1" w:rsidRPr="00B36713" w:rsidRDefault="005670E5" w:rsidP="005670E5">
            <w:pPr>
              <w:numPr>
                <w:ilvl w:val="0"/>
                <w:numId w:val="7"/>
              </w:numPr>
              <w:rPr>
                <w:rFonts w:cstheme="minorHAnsi"/>
                <w:sz w:val="20"/>
                <w:szCs w:val="20"/>
              </w:rPr>
            </w:pPr>
            <w:r w:rsidRPr="00B36713">
              <w:rPr>
                <w:rFonts w:cstheme="minorHAnsi"/>
                <w:sz w:val="20"/>
                <w:szCs w:val="20"/>
              </w:rPr>
              <w:t>Jon Davies</w:t>
            </w:r>
            <w:r w:rsidR="005011E1" w:rsidRPr="00B36713">
              <w:rPr>
                <w:rFonts w:cstheme="minorHAnsi"/>
                <w:sz w:val="20"/>
                <w:szCs w:val="20"/>
              </w:rPr>
              <w:t xml:space="preserve"> (</w:t>
            </w:r>
            <w:r w:rsidRPr="00B36713">
              <w:rPr>
                <w:rFonts w:cstheme="minorHAnsi"/>
                <w:bCs/>
                <w:sz w:val="20"/>
                <w:szCs w:val="20"/>
              </w:rPr>
              <w:t>Director of Operations</w:t>
            </w:r>
            <w:r w:rsidR="005011E1" w:rsidRPr="00B36713">
              <w:rPr>
                <w:rFonts w:cstheme="minorHAnsi"/>
                <w:sz w:val="20"/>
                <w:szCs w:val="20"/>
              </w:rPr>
              <w:t>)</w:t>
            </w:r>
          </w:p>
        </w:tc>
      </w:tr>
    </w:tbl>
    <w:p w14:paraId="7B028F8E" w14:textId="77777777" w:rsidR="005011E1" w:rsidRPr="00B36713" w:rsidRDefault="005011E1" w:rsidP="005011E1">
      <w:pPr>
        <w:rPr>
          <w:rFonts w:cstheme="minorHAnsi"/>
          <w:sz w:val="20"/>
          <w:szCs w:val="20"/>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8"/>
      </w:tblGrid>
      <w:tr w:rsidR="005011E1" w:rsidRPr="00B36713" w14:paraId="6CBE87AC" w14:textId="77777777" w:rsidTr="009A686C">
        <w:tc>
          <w:tcPr>
            <w:tcW w:w="8748" w:type="dxa"/>
            <w:shd w:val="clear" w:color="auto" w:fill="auto"/>
          </w:tcPr>
          <w:p w14:paraId="332092C6" w14:textId="45BAA1A6" w:rsidR="005011E1" w:rsidRPr="00B36713" w:rsidRDefault="005011E1" w:rsidP="005011E1">
            <w:pPr>
              <w:rPr>
                <w:rFonts w:cstheme="minorHAnsi"/>
                <w:b/>
                <w:sz w:val="20"/>
                <w:szCs w:val="20"/>
              </w:rPr>
            </w:pPr>
            <w:r w:rsidRPr="00B36713">
              <w:rPr>
                <w:rFonts w:cstheme="minorHAnsi"/>
                <w:b/>
                <w:sz w:val="20"/>
                <w:szCs w:val="20"/>
              </w:rPr>
              <w:t>Fire Marshal(s):</w:t>
            </w:r>
          </w:p>
          <w:p w14:paraId="5C261F00" w14:textId="77777777" w:rsidR="005670E5" w:rsidRPr="00B36713" w:rsidRDefault="005670E5" w:rsidP="005670E5">
            <w:pPr>
              <w:pStyle w:val="NoSpacing"/>
              <w:numPr>
                <w:ilvl w:val="0"/>
                <w:numId w:val="10"/>
              </w:numPr>
              <w:rPr>
                <w:rFonts w:cstheme="minorHAnsi"/>
                <w:sz w:val="20"/>
                <w:szCs w:val="20"/>
              </w:rPr>
            </w:pPr>
            <w:r w:rsidRPr="00B36713">
              <w:rPr>
                <w:rFonts w:cstheme="minorHAnsi"/>
                <w:sz w:val="20"/>
                <w:szCs w:val="20"/>
              </w:rPr>
              <w:t>Jon Davies</w:t>
            </w:r>
          </w:p>
          <w:p w14:paraId="483BD76A" w14:textId="63C45AFB" w:rsidR="005670E5" w:rsidRPr="00B36713" w:rsidRDefault="005670E5" w:rsidP="005670E5">
            <w:pPr>
              <w:pStyle w:val="NoSpacing"/>
              <w:numPr>
                <w:ilvl w:val="0"/>
                <w:numId w:val="10"/>
              </w:numPr>
              <w:rPr>
                <w:rFonts w:cstheme="minorHAnsi"/>
                <w:sz w:val="20"/>
                <w:szCs w:val="20"/>
              </w:rPr>
            </w:pPr>
            <w:r w:rsidRPr="00B36713">
              <w:rPr>
                <w:rFonts w:cstheme="minorHAnsi"/>
                <w:sz w:val="20"/>
                <w:szCs w:val="20"/>
              </w:rPr>
              <w:t>Trina Reynolds</w:t>
            </w:r>
          </w:p>
          <w:p w14:paraId="1CB407BC" w14:textId="77777777" w:rsidR="005670E5" w:rsidRPr="00B36713" w:rsidRDefault="005670E5" w:rsidP="005670E5">
            <w:pPr>
              <w:pStyle w:val="NoSpacing"/>
              <w:numPr>
                <w:ilvl w:val="0"/>
                <w:numId w:val="10"/>
              </w:numPr>
              <w:rPr>
                <w:rFonts w:cstheme="minorHAnsi"/>
                <w:sz w:val="20"/>
                <w:szCs w:val="20"/>
              </w:rPr>
            </w:pPr>
            <w:r w:rsidRPr="00B36713">
              <w:rPr>
                <w:rFonts w:cstheme="minorHAnsi"/>
                <w:sz w:val="20"/>
                <w:szCs w:val="20"/>
              </w:rPr>
              <w:t>Mel Row</w:t>
            </w:r>
          </w:p>
          <w:p w14:paraId="27C647F0" w14:textId="77777777" w:rsidR="005670E5" w:rsidRPr="00B36713" w:rsidRDefault="005670E5" w:rsidP="005670E5">
            <w:pPr>
              <w:pStyle w:val="NoSpacing"/>
              <w:numPr>
                <w:ilvl w:val="0"/>
                <w:numId w:val="10"/>
              </w:numPr>
              <w:rPr>
                <w:rFonts w:cstheme="minorHAnsi"/>
                <w:sz w:val="20"/>
                <w:szCs w:val="20"/>
              </w:rPr>
            </w:pPr>
            <w:r w:rsidRPr="00B36713">
              <w:rPr>
                <w:rFonts w:cstheme="minorHAnsi"/>
                <w:sz w:val="20"/>
                <w:szCs w:val="20"/>
              </w:rPr>
              <w:t>Emma Clements</w:t>
            </w:r>
          </w:p>
          <w:p w14:paraId="4546B27F" w14:textId="509AEDB5" w:rsidR="005670E5" w:rsidRPr="00B36713" w:rsidRDefault="005670E5" w:rsidP="005670E5">
            <w:pPr>
              <w:pStyle w:val="NoSpacing"/>
              <w:numPr>
                <w:ilvl w:val="0"/>
                <w:numId w:val="10"/>
              </w:numPr>
              <w:rPr>
                <w:rFonts w:cstheme="minorHAnsi"/>
                <w:sz w:val="20"/>
                <w:szCs w:val="20"/>
              </w:rPr>
            </w:pPr>
            <w:r w:rsidRPr="00B36713">
              <w:rPr>
                <w:rFonts w:cstheme="minorHAnsi"/>
                <w:sz w:val="20"/>
                <w:szCs w:val="20"/>
              </w:rPr>
              <w:t xml:space="preserve">Peter </w:t>
            </w:r>
            <w:proofErr w:type="spellStart"/>
            <w:r w:rsidRPr="00B36713">
              <w:rPr>
                <w:rFonts w:cstheme="minorHAnsi"/>
                <w:sz w:val="20"/>
                <w:szCs w:val="20"/>
              </w:rPr>
              <w:t>Horrex</w:t>
            </w:r>
            <w:proofErr w:type="spellEnd"/>
          </w:p>
          <w:p w14:paraId="649B2A22" w14:textId="7C60CD36" w:rsidR="005670E5" w:rsidRPr="00B36713" w:rsidRDefault="005670E5" w:rsidP="005670E5">
            <w:pPr>
              <w:pStyle w:val="NoSpacing"/>
              <w:numPr>
                <w:ilvl w:val="0"/>
                <w:numId w:val="10"/>
              </w:numPr>
              <w:rPr>
                <w:rFonts w:cstheme="minorHAnsi"/>
                <w:sz w:val="20"/>
                <w:szCs w:val="20"/>
              </w:rPr>
            </w:pPr>
            <w:r w:rsidRPr="00B36713">
              <w:rPr>
                <w:rFonts w:cstheme="minorHAnsi"/>
                <w:sz w:val="20"/>
                <w:szCs w:val="20"/>
              </w:rPr>
              <w:t>Cat Lockwood</w:t>
            </w:r>
          </w:p>
          <w:p w14:paraId="149D2C70" w14:textId="629E0E65" w:rsidR="005011E1" w:rsidRPr="00B36713" w:rsidRDefault="005670E5" w:rsidP="005670E5">
            <w:pPr>
              <w:pStyle w:val="NoSpacing"/>
              <w:numPr>
                <w:ilvl w:val="0"/>
                <w:numId w:val="10"/>
              </w:numPr>
              <w:rPr>
                <w:rFonts w:cstheme="minorHAnsi"/>
                <w:sz w:val="20"/>
                <w:szCs w:val="20"/>
                <w:u w:val="single"/>
              </w:rPr>
            </w:pPr>
            <w:r w:rsidRPr="00B36713">
              <w:rPr>
                <w:rFonts w:cstheme="minorHAnsi"/>
                <w:sz w:val="20"/>
                <w:szCs w:val="20"/>
              </w:rPr>
              <w:t>Billy Brookes</w:t>
            </w:r>
          </w:p>
        </w:tc>
      </w:tr>
    </w:tbl>
    <w:p w14:paraId="6467BA28" w14:textId="67D50168" w:rsidR="005011E1" w:rsidRPr="00B36713" w:rsidRDefault="006F1BF4" w:rsidP="005011E1">
      <w:pPr>
        <w:rPr>
          <w:rFonts w:cstheme="minorHAnsi"/>
          <w:sz w:val="20"/>
          <w:szCs w:val="20"/>
          <w:u w:val="single"/>
        </w:rPr>
      </w:pPr>
      <w:r w:rsidRPr="00B36713">
        <w:rPr>
          <w:rFonts w:cstheme="minorHAnsi"/>
          <w:noProof/>
          <w:sz w:val="20"/>
          <w:szCs w:val="20"/>
        </w:rPr>
        <w:drawing>
          <wp:anchor distT="0" distB="0" distL="114300" distR="114300" simplePos="0" relativeHeight="251658240" behindDoc="0" locked="0" layoutInCell="1" allowOverlap="1" wp14:anchorId="34F0D589" wp14:editId="0CCDF3D0">
            <wp:simplePos x="0" y="0"/>
            <wp:positionH relativeFrom="margin">
              <wp:posOffset>63500</wp:posOffset>
            </wp:positionH>
            <wp:positionV relativeFrom="paragraph">
              <wp:posOffset>2176145</wp:posOffset>
            </wp:positionV>
            <wp:extent cx="1382400" cy="586800"/>
            <wp:effectExtent l="0" t="0" r="8255" b="3810"/>
            <wp:wrapTopAndBottom/>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2400" cy="5868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8"/>
      </w:tblGrid>
      <w:tr w:rsidR="005011E1" w:rsidRPr="00B36713" w14:paraId="1550A76D" w14:textId="77777777" w:rsidTr="009A686C">
        <w:tc>
          <w:tcPr>
            <w:tcW w:w="8748" w:type="dxa"/>
            <w:shd w:val="clear" w:color="auto" w:fill="auto"/>
          </w:tcPr>
          <w:p w14:paraId="711C1E43" w14:textId="23D846CE" w:rsidR="005011E1" w:rsidRPr="00B36713" w:rsidRDefault="005011E1" w:rsidP="005011E1">
            <w:pPr>
              <w:rPr>
                <w:rFonts w:cstheme="minorHAnsi"/>
                <w:b/>
                <w:sz w:val="20"/>
                <w:szCs w:val="20"/>
              </w:rPr>
            </w:pPr>
            <w:r w:rsidRPr="00B36713">
              <w:rPr>
                <w:rFonts w:cstheme="minorHAnsi"/>
                <w:b/>
                <w:sz w:val="20"/>
                <w:szCs w:val="20"/>
              </w:rPr>
              <w:t>First Aider(s):</w:t>
            </w:r>
          </w:p>
          <w:p w14:paraId="01104232" w14:textId="77777777" w:rsidR="005670E5" w:rsidRPr="00B36713" w:rsidRDefault="005670E5" w:rsidP="005670E5">
            <w:pPr>
              <w:pStyle w:val="NoSpacing"/>
              <w:numPr>
                <w:ilvl w:val="0"/>
                <w:numId w:val="9"/>
              </w:numPr>
              <w:rPr>
                <w:rFonts w:cstheme="minorHAnsi"/>
                <w:sz w:val="20"/>
                <w:szCs w:val="20"/>
              </w:rPr>
            </w:pPr>
            <w:r w:rsidRPr="00B36713">
              <w:rPr>
                <w:rFonts w:cstheme="minorHAnsi"/>
                <w:sz w:val="20"/>
                <w:szCs w:val="20"/>
              </w:rPr>
              <w:t>Tina Whipps</w:t>
            </w:r>
          </w:p>
          <w:p w14:paraId="0097A2BC" w14:textId="77777777" w:rsidR="005011E1" w:rsidRPr="00B36713" w:rsidRDefault="005670E5" w:rsidP="005670E5">
            <w:pPr>
              <w:pStyle w:val="NoSpacing"/>
              <w:numPr>
                <w:ilvl w:val="0"/>
                <w:numId w:val="9"/>
              </w:numPr>
              <w:rPr>
                <w:rFonts w:cstheme="minorHAnsi"/>
                <w:sz w:val="20"/>
                <w:szCs w:val="20"/>
              </w:rPr>
            </w:pPr>
            <w:r w:rsidRPr="00B36713">
              <w:rPr>
                <w:rFonts w:cstheme="minorHAnsi"/>
                <w:sz w:val="20"/>
                <w:szCs w:val="20"/>
              </w:rPr>
              <w:t>Carol Christey</w:t>
            </w:r>
          </w:p>
          <w:p w14:paraId="3CF65EF2" w14:textId="77777777" w:rsidR="005670E5" w:rsidRPr="00B36713" w:rsidRDefault="005670E5" w:rsidP="005670E5">
            <w:pPr>
              <w:pStyle w:val="NoSpacing"/>
              <w:numPr>
                <w:ilvl w:val="0"/>
                <w:numId w:val="9"/>
              </w:numPr>
              <w:rPr>
                <w:rFonts w:cstheme="minorHAnsi"/>
                <w:sz w:val="20"/>
                <w:szCs w:val="20"/>
              </w:rPr>
            </w:pPr>
            <w:r w:rsidRPr="00B36713">
              <w:rPr>
                <w:rFonts w:cstheme="minorHAnsi"/>
                <w:sz w:val="20"/>
                <w:szCs w:val="20"/>
              </w:rPr>
              <w:t>Jon Davies</w:t>
            </w:r>
          </w:p>
          <w:p w14:paraId="6FB8E4F9" w14:textId="77777777" w:rsidR="00A90EC8" w:rsidRPr="00B36713" w:rsidRDefault="005670E5" w:rsidP="00A90EC8">
            <w:pPr>
              <w:pStyle w:val="NoSpacing"/>
              <w:numPr>
                <w:ilvl w:val="0"/>
                <w:numId w:val="9"/>
              </w:numPr>
              <w:rPr>
                <w:rFonts w:cstheme="minorHAnsi"/>
                <w:sz w:val="20"/>
                <w:szCs w:val="20"/>
              </w:rPr>
            </w:pPr>
            <w:r w:rsidRPr="00B36713">
              <w:rPr>
                <w:rFonts w:cstheme="minorHAnsi"/>
                <w:sz w:val="20"/>
                <w:szCs w:val="20"/>
              </w:rPr>
              <w:t>Jill Roberts</w:t>
            </w:r>
          </w:p>
          <w:p w14:paraId="04FC2965" w14:textId="7A56D1BB" w:rsidR="005670E5" w:rsidRPr="00B36713" w:rsidRDefault="005670E5" w:rsidP="00A90EC8">
            <w:pPr>
              <w:pStyle w:val="NoSpacing"/>
              <w:numPr>
                <w:ilvl w:val="0"/>
                <w:numId w:val="9"/>
              </w:numPr>
              <w:rPr>
                <w:rFonts w:cstheme="minorHAnsi"/>
                <w:sz w:val="20"/>
                <w:szCs w:val="20"/>
              </w:rPr>
            </w:pPr>
            <w:r w:rsidRPr="00B36713">
              <w:rPr>
                <w:rFonts w:cstheme="minorHAnsi"/>
                <w:sz w:val="20"/>
                <w:szCs w:val="20"/>
              </w:rPr>
              <w:t>Vanetta Gidman</w:t>
            </w:r>
          </w:p>
          <w:p w14:paraId="223FBABB" w14:textId="423506C8" w:rsidR="005670E5" w:rsidRPr="00B36713" w:rsidRDefault="005670E5" w:rsidP="005670E5">
            <w:pPr>
              <w:pStyle w:val="NoSpacing"/>
              <w:numPr>
                <w:ilvl w:val="0"/>
                <w:numId w:val="9"/>
              </w:numPr>
              <w:rPr>
                <w:rFonts w:cstheme="minorHAnsi"/>
                <w:sz w:val="20"/>
                <w:szCs w:val="20"/>
              </w:rPr>
            </w:pPr>
            <w:r w:rsidRPr="00B36713">
              <w:rPr>
                <w:rFonts w:cstheme="minorHAnsi"/>
                <w:sz w:val="20"/>
                <w:szCs w:val="20"/>
              </w:rPr>
              <w:t>Sophie Lee</w:t>
            </w:r>
          </w:p>
          <w:p w14:paraId="3A20127D" w14:textId="77777777" w:rsidR="005670E5" w:rsidRPr="00B36713" w:rsidRDefault="005670E5" w:rsidP="005670E5">
            <w:pPr>
              <w:pStyle w:val="NoSpacing"/>
              <w:numPr>
                <w:ilvl w:val="0"/>
                <w:numId w:val="9"/>
              </w:numPr>
              <w:rPr>
                <w:rFonts w:cstheme="minorHAnsi"/>
                <w:sz w:val="20"/>
                <w:szCs w:val="20"/>
              </w:rPr>
            </w:pPr>
            <w:r w:rsidRPr="00B36713">
              <w:rPr>
                <w:rFonts w:cstheme="minorHAnsi"/>
                <w:sz w:val="20"/>
                <w:szCs w:val="20"/>
              </w:rPr>
              <w:t>Emma Waspe</w:t>
            </w:r>
          </w:p>
          <w:p w14:paraId="1F1D169E" w14:textId="77777777" w:rsidR="005670E5" w:rsidRPr="00B36713" w:rsidRDefault="005670E5" w:rsidP="005670E5">
            <w:pPr>
              <w:pStyle w:val="NoSpacing"/>
              <w:numPr>
                <w:ilvl w:val="0"/>
                <w:numId w:val="9"/>
              </w:numPr>
              <w:rPr>
                <w:rFonts w:cstheme="minorHAnsi"/>
                <w:sz w:val="20"/>
                <w:szCs w:val="20"/>
              </w:rPr>
            </w:pPr>
            <w:r w:rsidRPr="00B36713">
              <w:rPr>
                <w:rFonts w:cstheme="minorHAnsi"/>
                <w:sz w:val="20"/>
                <w:szCs w:val="20"/>
              </w:rPr>
              <w:t>Cat Lockwood</w:t>
            </w:r>
          </w:p>
          <w:p w14:paraId="43FE7EBB" w14:textId="5121F767" w:rsidR="005670E5" w:rsidRPr="00B36713" w:rsidRDefault="005670E5" w:rsidP="005670E5">
            <w:pPr>
              <w:pStyle w:val="NoSpacing"/>
              <w:numPr>
                <w:ilvl w:val="0"/>
                <w:numId w:val="9"/>
              </w:numPr>
              <w:rPr>
                <w:rFonts w:cstheme="minorHAnsi"/>
                <w:sz w:val="20"/>
                <w:szCs w:val="20"/>
              </w:rPr>
            </w:pPr>
            <w:r w:rsidRPr="00B36713">
              <w:rPr>
                <w:rFonts w:cstheme="minorHAnsi"/>
                <w:sz w:val="20"/>
                <w:szCs w:val="20"/>
              </w:rPr>
              <w:t>Charlotte Mowles</w:t>
            </w:r>
          </w:p>
        </w:tc>
      </w:tr>
    </w:tbl>
    <w:p w14:paraId="4C102A42" w14:textId="5945DA4F" w:rsidR="0045001D" w:rsidRPr="00B36713" w:rsidRDefault="007A78F6" w:rsidP="005011E1">
      <w:pPr>
        <w:rPr>
          <w:rFonts w:cstheme="minorHAnsi"/>
          <w:sz w:val="20"/>
          <w:szCs w:val="20"/>
        </w:rPr>
      </w:pPr>
      <w:r w:rsidRPr="00B36713">
        <w:rPr>
          <w:rFonts w:cstheme="minorHAnsi"/>
          <w:sz w:val="20"/>
          <w:szCs w:val="20"/>
        </w:rPr>
        <w:t xml:space="preserve">       </w:t>
      </w:r>
      <w:bookmarkStart w:id="2" w:name="_Hlk149126610"/>
      <w:r w:rsidRPr="00B36713">
        <w:rPr>
          <w:rFonts w:cstheme="minorHAnsi"/>
          <w:sz w:val="20"/>
          <w:szCs w:val="20"/>
        </w:rPr>
        <w:t xml:space="preserve">Signature </w:t>
      </w:r>
      <w:r w:rsidR="0045001D" w:rsidRPr="00B36713">
        <w:rPr>
          <w:rFonts w:cstheme="minorHAnsi"/>
          <w:sz w:val="20"/>
          <w:szCs w:val="20"/>
        </w:rPr>
        <w:t xml:space="preserve">          </w:t>
      </w:r>
      <w:r w:rsidRPr="00B36713">
        <w:rPr>
          <w:rFonts w:cstheme="minorHAnsi"/>
          <w:sz w:val="20"/>
          <w:szCs w:val="20"/>
        </w:rPr>
        <w:br/>
        <w:t xml:space="preserve">       </w:t>
      </w:r>
      <w:r w:rsidR="005011E1" w:rsidRPr="00B36713">
        <w:rPr>
          <w:rFonts w:cstheme="minorHAnsi"/>
          <w:sz w:val="20"/>
          <w:szCs w:val="20"/>
        </w:rPr>
        <w:t>Mr. J. Davies</w:t>
      </w:r>
    </w:p>
    <w:p w14:paraId="1E734056" w14:textId="77777777" w:rsidR="005011E1" w:rsidRPr="00B36713" w:rsidRDefault="005011E1" w:rsidP="005011E1">
      <w:pPr>
        <w:rPr>
          <w:rFonts w:cstheme="minorHAnsi"/>
          <w:b/>
          <w:bCs/>
          <w:sz w:val="20"/>
          <w:szCs w:val="20"/>
          <w:lang w:val="en-GB"/>
        </w:rPr>
      </w:pPr>
      <w:bookmarkStart w:id="3" w:name="_Hlk149126662"/>
      <w:bookmarkEnd w:id="2"/>
      <w:r w:rsidRPr="00B36713">
        <w:rPr>
          <w:rFonts w:cstheme="minorHAnsi"/>
          <w:b/>
          <w:bCs/>
          <w:sz w:val="20"/>
          <w:szCs w:val="20"/>
          <w:lang w:val="en-GB"/>
        </w:rPr>
        <w:lastRenderedPageBreak/>
        <w:t>Document Review</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4178"/>
        <w:gridCol w:w="2552"/>
      </w:tblGrid>
      <w:tr w:rsidR="005011E1" w:rsidRPr="00B36713" w14:paraId="311700AE" w14:textId="77777777" w:rsidTr="009A686C">
        <w:tc>
          <w:tcPr>
            <w:tcW w:w="2201" w:type="dxa"/>
            <w:tcBorders>
              <w:top w:val="single" w:sz="4" w:space="0" w:color="auto"/>
              <w:left w:val="single" w:sz="4" w:space="0" w:color="auto"/>
              <w:bottom w:val="single" w:sz="4" w:space="0" w:color="auto"/>
              <w:right w:val="single" w:sz="4" w:space="0" w:color="auto"/>
            </w:tcBorders>
            <w:hideMark/>
          </w:tcPr>
          <w:p w14:paraId="4677E3D5" w14:textId="77777777" w:rsidR="005011E1" w:rsidRPr="00B36713" w:rsidRDefault="005011E1" w:rsidP="005011E1">
            <w:pPr>
              <w:rPr>
                <w:rFonts w:cstheme="minorHAnsi"/>
                <w:b/>
                <w:sz w:val="20"/>
                <w:szCs w:val="20"/>
                <w:lang w:val="en-GB"/>
              </w:rPr>
            </w:pPr>
            <w:r w:rsidRPr="00B36713">
              <w:rPr>
                <w:rFonts w:cstheme="minorHAnsi"/>
                <w:b/>
                <w:sz w:val="20"/>
                <w:szCs w:val="20"/>
                <w:lang w:val="en-GB"/>
              </w:rPr>
              <w:t>Date:</w:t>
            </w:r>
          </w:p>
        </w:tc>
        <w:tc>
          <w:tcPr>
            <w:tcW w:w="4178" w:type="dxa"/>
            <w:tcBorders>
              <w:top w:val="single" w:sz="4" w:space="0" w:color="auto"/>
              <w:left w:val="single" w:sz="4" w:space="0" w:color="auto"/>
              <w:bottom w:val="single" w:sz="4" w:space="0" w:color="auto"/>
              <w:right w:val="single" w:sz="4" w:space="0" w:color="auto"/>
            </w:tcBorders>
            <w:hideMark/>
          </w:tcPr>
          <w:p w14:paraId="006C2BE3" w14:textId="77777777" w:rsidR="005011E1" w:rsidRPr="00B36713" w:rsidRDefault="005011E1" w:rsidP="005011E1">
            <w:pPr>
              <w:rPr>
                <w:rFonts w:cstheme="minorHAnsi"/>
                <w:b/>
                <w:sz w:val="20"/>
                <w:szCs w:val="20"/>
                <w:lang w:val="en-GB"/>
              </w:rPr>
            </w:pPr>
            <w:r w:rsidRPr="00B36713">
              <w:rPr>
                <w:rFonts w:cstheme="minorHAnsi"/>
                <w:b/>
                <w:sz w:val="20"/>
                <w:szCs w:val="20"/>
                <w:lang w:val="en-GB"/>
              </w:rPr>
              <w:t>Changes Made:</w:t>
            </w:r>
          </w:p>
        </w:tc>
        <w:tc>
          <w:tcPr>
            <w:tcW w:w="2552" w:type="dxa"/>
            <w:tcBorders>
              <w:top w:val="single" w:sz="4" w:space="0" w:color="auto"/>
              <w:left w:val="single" w:sz="4" w:space="0" w:color="auto"/>
              <w:bottom w:val="single" w:sz="4" w:space="0" w:color="auto"/>
              <w:right w:val="single" w:sz="4" w:space="0" w:color="auto"/>
            </w:tcBorders>
            <w:hideMark/>
          </w:tcPr>
          <w:p w14:paraId="50DC5E35" w14:textId="77777777" w:rsidR="005011E1" w:rsidRPr="00B36713" w:rsidRDefault="005011E1" w:rsidP="005011E1">
            <w:pPr>
              <w:rPr>
                <w:rFonts w:cstheme="minorHAnsi"/>
                <w:b/>
                <w:sz w:val="20"/>
                <w:szCs w:val="20"/>
                <w:lang w:val="en-GB"/>
              </w:rPr>
            </w:pPr>
            <w:r w:rsidRPr="00B36713">
              <w:rPr>
                <w:rFonts w:cstheme="minorHAnsi"/>
                <w:b/>
                <w:sz w:val="20"/>
                <w:szCs w:val="20"/>
                <w:lang w:val="en-GB"/>
              </w:rPr>
              <w:t>Authorised by:</w:t>
            </w:r>
          </w:p>
        </w:tc>
      </w:tr>
      <w:tr w:rsidR="005011E1" w:rsidRPr="00B36713" w14:paraId="682DDC38" w14:textId="77777777" w:rsidTr="009A686C">
        <w:tc>
          <w:tcPr>
            <w:tcW w:w="2201" w:type="dxa"/>
            <w:tcBorders>
              <w:top w:val="single" w:sz="4" w:space="0" w:color="auto"/>
              <w:left w:val="single" w:sz="4" w:space="0" w:color="auto"/>
              <w:bottom w:val="single" w:sz="4" w:space="0" w:color="auto"/>
              <w:right w:val="single" w:sz="4" w:space="0" w:color="auto"/>
            </w:tcBorders>
            <w:hideMark/>
          </w:tcPr>
          <w:p w14:paraId="5A81E7F4" w14:textId="1F5FEA34" w:rsidR="005011E1" w:rsidRPr="00B36713" w:rsidRDefault="005011E1" w:rsidP="005011E1">
            <w:pPr>
              <w:rPr>
                <w:rFonts w:cstheme="minorHAnsi"/>
                <w:sz w:val="20"/>
                <w:szCs w:val="20"/>
                <w:lang w:val="en-GB"/>
              </w:rPr>
            </w:pPr>
          </w:p>
        </w:tc>
        <w:tc>
          <w:tcPr>
            <w:tcW w:w="4178" w:type="dxa"/>
            <w:tcBorders>
              <w:top w:val="single" w:sz="4" w:space="0" w:color="auto"/>
              <w:left w:val="single" w:sz="4" w:space="0" w:color="auto"/>
              <w:bottom w:val="single" w:sz="4" w:space="0" w:color="auto"/>
              <w:right w:val="single" w:sz="4" w:space="0" w:color="auto"/>
            </w:tcBorders>
          </w:tcPr>
          <w:p w14:paraId="24D92485" w14:textId="77777777" w:rsidR="005011E1" w:rsidRPr="00B36713" w:rsidRDefault="005011E1" w:rsidP="005670E5">
            <w:pPr>
              <w:rPr>
                <w:rFonts w:cstheme="minorHAnsi"/>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395AB711" w14:textId="3DA889A8" w:rsidR="005011E1" w:rsidRPr="00B36713" w:rsidRDefault="005011E1" w:rsidP="005011E1">
            <w:pPr>
              <w:rPr>
                <w:rFonts w:cstheme="minorHAnsi"/>
                <w:sz w:val="20"/>
                <w:szCs w:val="20"/>
                <w:lang w:val="en-GB"/>
              </w:rPr>
            </w:pPr>
          </w:p>
        </w:tc>
      </w:tr>
      <w:tr w:rsidR="005011E1" w:rsidRPr="00B36713" w14:paraId="7D9BC758" w14:textId="77777777" w:rsidTr="009A686C">
        <w:tc>
          <w:tcPr>
            <w:tcW w:w="2201" w:type="dxa"/>
            <w:tcBorders>
              <w:top w:val="single" w:sz="4" w:space="0" w:color="auto"/>
              <w:left w:val="single" w:sz="4" w:space="0" w:color="auto"/>
              <w:bottom w:val="single" w:sz="4" w:space="0" w:color="auto"/>
              <w:right w:val="single" w:sz="4" w:space="0" w:color="auto"/>
            </w:tcBorders>
          </w:tcPr>
          <w:p w14:paraId="42663067" w14:textId="77777777" w:rsidR="005011E1" w:rsidRPr="00B36713" w:rsidRDefault="005011E1" w:rsidP="005011E1">
            <w:pPr>
              <w:rPr>
                <w:rFonts w:cstheme="minorHAnsi"/>
                <w:sz w:val="20"/>
                <w:szCs w:val="20"/>
                <w:lang w:val="en-GB"/>
              </w:rPr>
            </w:pPr>
          </w:p>
        </w:tc>
        <w:tc>
          <w:tcPr>
            <w:tcW w:w="4178" w:type="dxa"/>
            <w:tcBorders>
              <w:top w:val="single" w:sz="4" w:space="0" w:color="auto"/>
              <w:left w:val="single" w:sz="4" w:space="0" w:color="auto"/>
              <w:bottom w:val="single" w:sz="4" w:space="0" w:color="auto"/>
              <w:right w:val="single" w:sz="4" w:space="0" w:color="auto"/>
            </w:tcBorders>
          </w:tcPr>
          <w:p w14:paraId="655BB403" w14:textId="77777777" w:rsidR="005011E1" w:rsidRPr="00B36713" w:rsidRDefault="005011E1" w:rsidP="005011E1">
            <w:pPr>
              <w:rPr>
                <w:rFonts w:cstheme="minorHAnsi"/>
                <w:sz w:val="20"/>
                <w:szCs w:val="20"/>
                <w:lang w:val="en-GB"/>
              </w:rPr>
            </w:pPr>
          </w:p>
        </w:tc>
        <w:tc>
          <w:tcPr>
            <w:tcW w:w="2552" w:type="dxa"/>
            <w:tcBorders>
              <w:top w:val="single" w:sz="4" w:space="0" w:color="auto"/>
              <w:left w:val="single" w:sz="4" w:space="0" w:color="auto"/>
              <w:bottom w:val="single" w:sz="4" w:space="0" w:color="auto"/>
              <w:right w:val="single" w:sz="4" w:space="0" w:color="auto"/>
            </w:tcBorders>
          </w:tcPr>
          <w:p w14:paraId="0A15B3B4" w14:textId="77777777" w:rsidR="005011E1" w:rsidRPr="00B36713" w:rsidRDefault="005011E1" w:rsidP="005011E1">
            <w:pPr>
              <w:rPr>
                <w:rFonts w:cstheme="minorHAnsi"/>
                <w:sz w:val="20"/>
                <w:szCs w:val="20"/>
                <w:lang w:val="en-GB"/>
              </w:rPr>
            </w:pPr>
          </w:p>
        </w:tc>
      </w:tr>
      <w:bookmarkEnd w:id="3"/>
    </w:tbl>
    <w:p w14:paraId="747792C4" w14:textId="77777777" w:rsidR="005011E1" w:rsidRPr="00B36713" w:rsidRDefault="005011E1" w:rsidP="0027055B">
      <w:pPr>
        <w:rPr>
          <w:rFonts w:cstheme="minorHAnsi"/>
          <w:sz w:val="20"/>
          <w:szCs w:val="20"/>
        </w:rPr>
      </w:pPr>
    </w:p>
    <w:sectPr w:rsidR="005011E1" w:rsidRPr="00B36713">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D3C12" w14:textId="77777777" w:rsidR="004A27D5" w:rsidRDefault="004A27D5" w:rsidP="0027055B">
      <w:pPr>
        <w:spacing w:after="0" w:line="240" w:lineRule="auto"/>
      </w:pPr>
      <w:r>
        <w:separator/>
      </w:r>
    </w:p>
  </w:endnote>
  <w:endnote w:type="continuationSeparator" w:id="0">
    <w:p w14:paraId="58119740" w14:textId="77777777" w:rsidR="004A27D5" w:rsidRDefault="004A27D5" w:rsidP="0027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CDEF6" w14:textId="77777777" w:rsidR="004A27D5" w:rsidRDefault="004A27D5" w:rsidP="0027055B">
      <w:pPr>
        <w:spacing w:after="0" w:line="240" w:lineRule="auto"/>
      </w:pPr>
      <w:r>
        <w:separator/>
      </w:r>
    </w:p>
  </w:footnote>
  <w:footnote w:type="continuationSeparator" w:id="0">
    <w:p w14:paraId="17614671" w14:textId="77777777" w:rsidR="004A27D5" w:rsidRDefault="004A27D5" w:rsidP="00270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2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1"/>
      <w:gridCol w:w="4155"/>
      <w:gridCol w:w="1971"/>
    </w:tblGrid>
    <w:tr w:rsidR="00E21D22" w14:paraId="1E02FCD3" w14:textId="77777777" w:rsidTr="00E21D22">
      <w:trPr>
        <w:trHeight w:val="345"/>
      </w:trPr>
      <w:tc>
        <w:tcPr>
          <w:tcW w:w="1805" w:type="pct"/>
          <w:tcBorders>
            <w:top w:val="single" w:sz="4" w:space="0" w:color="000000"/>
            <w:left w:val="single" w:sz="4" w:space="0" w:color="000000"/>
            <w:bottom w:val="single" w:sz="4" w:space="0" w:color="000000"/>
            <w:right w:val="single" w:sz="4" w:space="0" w:color="000000"/>
          </w:tcBorders>
          <w:vAlign w:val="center"/>
          <w:hideMark/>
        </w:tcPr>
        <w:p w14:paraId="5D1838C7" w14:textId="790C4B6C" w:rsidR="00E21D22" w:rsidRDefault="00E21D22" w:rsidP="00E21D22">
          <w:pPr>
            <w:pStyle w:val="Header"/>
            <w:spacing w:line="276" w:lineRule="auto"/>
            <w:jc w:val="center"/>
            <w:rPr>
              <w:rFonts w:ascii="Calibri" w:eastAsia="Calibri" w:hAnsi="Calibri"/>
              <w:sz w:val="36"/>
              <w:szCs w:val="36"/>
              <w:lang w:val="en-GB"/>
            </w:rPr>
          </w:pPr>
          <w:r>
            <w:rPr>
              <w:rFonts w:ascii="Calibri" w:eastAsia="Calibri" w:hAnsi="Calibri"/>
              <w:noProof/>
              <w:sz w:val="36"/>
              <w:szCs w:val="36"/>
              <w:lang w:val="en-GB"/>
            </w:rPr>
            <w:drawing>
              <wp:inline distT="0" distB="0" distL="0" distR="0" wp14:anchorId="3CBDEC1F" wp14:editId="55109AB7">
                <wp:extent cx="1590675" cy="781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781050"/>
                        </a:xfrm>
                        <a:prstGeom prst="rect">
                          <a:avLst/>
                        </a:prstGeom>
                        <a:noFill/>
                        <a:ln>
                          <a:noFill/>
                        </a:ln>
                      </pic:spPr>
                    </pic:pic>
                  </a:graphicData>
                </a:graphic>
              </wp:inline>
            </w:drawing>
          </w:r>
        </w:p>
      </w:tc>
      <w:tc>
        <w:tcPr>
          <w:tcW w:w="2167" w:type="pct"/>
          <w:tcBorders>
            <w:top w:val="single" w:sz="4" w:space="0" w:color="000000"/>
            <w:left w:val="single" w:sz="4" w:space="0" w:color="000000"/>
            <w:bottom w:val="single" w:sz="4" w:space="0" w:color="000000"/>
            <w:right w:val="single" w:sz="4" w:space="0" w:color="000000"/>
          </w:tcBorders>
          <w:vAlign w:val="center"/>
          <w:hideMark/>
        </w:tcPr>
        <w:p w14:paraId="05470A21" w14:textId="77777777" w:rsidR="00E21D22" w:rsidRDefault="00E21D22" w:rsidP="00E21D22">
          <w:pPr>
            <w:pStyle w:val="Header"/>
            <w:spacing w:line="276" w:lineRule="auto"/>
            <w:jc w:val="center"/>
            <w:rPr>
              <w:rFonts w:ascii="Calibri" w:eastAsia="Calibri" w:hAnsi="Calibri"/>
              <w:sz w:val="36"/>
              <w:szCs w:val="36"/>
              <w:lang w:val="en-GB"/>
            </w:rPr>
          </w:pPr>
          <w:r>
            <w:rPr>
              <w:rFonts w:ascii="Calibri" w:eastAsia="Calibri" w:hAnsi="Calibri"/>
              <w:b/>
              <w:sz w:val="24"/>
              <w:szCs w:val="24"/>
              <w:lang w:val="en-GB"/>
            </w:rPr>
            <w:t>SET IN HAND SPECIALIST SERVICES LTD POLICY/PROCEDURE</w:t>
          </w:r>
        </w:p>
      </w:tc>
      <w:tc>
        <w:tcPr>
          <w:tcW w:w="1028" w:type="pct"/>
          <w:tcBorders>
            <w:top w:val="single" w:sz="4" w:space="0" w:color="000000"/>
            <w:left w:val="single" w:sz="4" w:space="0" w:color="000000"/>
            <w:bottom w:val="single" w:sz="4" w:space="0" w:color="000000"/>
            <w:right w:val="single" w:sz="4" w:space="0" w:color="000000"/>
          </w:tcBorders>
          <w:vAlign w:val="center"/>
          <w:hideMark/>
        </w:tcPr>
        <w:p w14:paraId="115C53AE" w14:textId="77777777" w:rsidR="00E21D22" w:rsidRDefault="00E21D22" w:rsidP="00E21D22">
          <w:pPr>
            <w:pStyle w:val="Header"/>
            <w:spacing w:line="276" w:lineRule="auto"/>
            <w:jc w:val="center"/>
            <w:rPr>
              <w:rFonts w:ascii="Calibri" w:eastAsia="Calibri" w:hAnsi="Calibri"/>
              <w:b/>
              <w:sz w:val="48"/>
              <w:szCs w:val="48"/>
              <w:lang w:val="en-GB"/>
            </w:rPr>
          </w:pPr>
          <w:r>
            <w:rPr>
              <w:rFonts w:ascii="Calibri" w:eastAsia="Calibri" w:hAnsi="Calibri"/>
              <w:b/>
              <w:sz w:val="48"/>
              <w:szCs w:val="48"/>
              <w:lang w:val="en-GB"/>
            </w:rPr>
            <w:t xml:space="preserve">H&amp;S-001 </w:t>
          </w:r>
        </w:p>
      </w:tc>
    </w:tr>
    <w:tr w:rsidR="00E21D22" w14:paraId="7834A911" w14:textId="77777777" w:rsidTr="00E21D22">
      <w:trPr>
        <w:trHeight w:val="345"/>
      </w:trPr>
      <w:tc>
        <w:tcPr>
          <w:tcW w:w="3972"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73A9F07C" w14:textId="59132EC0" w:rsidR="00E21D22" w:rsidRDefault="00E21D22" w:rsidP="00E21D22">
          <w:pPr>
            <w:pStyle w:val="Header"/>
            <w:spacing w:line="276" w:lineRule="auto"/>
            <w:jc w:val="center"/>
            <w:rPr>
              <w:rFonts w:ascii="Calibri" w:eastAsia="Calibri" w:hAnsi="Calibri"/>
              <w:b/>
              <w:sz w:val="56"/>
              <w:szCs w:val="40"/>
              <w:lang w:val="en-GB"/>
            </w:rPr>
          </w:pPr>
          <w:r>
            <w:rPr>
              <w:rFonts w:ascii="Calibri" w:eastAsia="Calibri" w:hAnsi="Calibri"/>
              <w:b/>
              <w:sz w:val="40"/>
              <w:szCs w:val="24"/>
              <w:lang w:val="en-GB"/>
            </w:rPr>
            <w:t>TITLE: HEALTH AND SAFETY POLICY STATEMENT</w:t>
          </w:r>
        </w:p>
      </w:tc>
      <w:tc>
        <w:tcPr>
          <w:tcW w:w="1028" w:type="pct"/>
          <w:tcBorders>
            <w:top w:val="single" w:sz="4" w:space="0" w:color="000000"/>
            <w:left w:val="single" w:sz="4" w:space="0" w:color="000000"/>
            <w:bottom w:val="single" w:sz="4" w:space="0" w:color="000000"/>
            <w:right w:val="single" w:sz="4" w:space="0" w:color="000000"/>
          </w:tcBorders>
          <w:hideMark/>
        </w:tcPr>
        <w:p w14:paraId="597BA9F9" w14:textId="6D0F7F6A" w:rsidR="00E21D22" w:rsidRDefault="00E21D22" w:rsidP="00E21D22">
          <w:pPr>
            <w:pStyle w:val="Header"/>
            <w:spacing w:line="276" w:lineRule="auto"/>
            <w:jc w:val="center"/>
            <w:rPr>
              <w:rFonts w:ascii="Calibri" w:eastAsia="Calibri" w:hAnsi="Calibri"/>
              <w:sz w:val="20"/>
              <w:szCs w:val="20"/>
              <w:lang w:val="en-GB"/>
            </w:rPr>
          </w:pPr>
          <w:r>
            <w:rPr>
              <w:rFonts w:ascii="Calibri" w:eastAsia="Calibri" w:hAnsi="Calibri"/>
              <w:b/>
              <w:lang w:val="en-GB"/>
            </w:rPr>
            <w:t>Date</w:t>
          </w:r>
          <w:r>
            <w:rPr>
              <w:rFonts w:ascii="Calibri" w:eastAsia="Calibri" w:hAnsi="Calibri"/>
              <w:lang w:val="en-GB"/>
            </w:rPr>
            <w:t xml:space="preserve">: </w:t>
          </w:r>
          <w:r w:rsidR="005011E1">
            <w:rPr>
              <w:rFonts w:ascii="Calibri" w:eastAsia="Calibri" w:hAnsi="Calibri"/>
              <w:lang w:val="en-GB"/>
            </w:rPr>
            <w:t>16.03.2023</w:t>
          </w:r>
        </w:p>
      </w:tc>
    </w:tr>
    <w:tr w:rsidR="00E21D22" w14:paraId="5D131A76" w14:textId="77777777" w:rsidTr="00E21D22">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746FBCC" w14:textId="77777777" w:rsidR="00E21D22" w:rsidRDefault="00E21D22" w:rsidP="00E21D22">
          <w:pPr>
            <w:spacing w:after="0"/>
            <w:rPr>
              <w:rFonts w:ascii="Calibri" w:eastAsia="Calibri" w:hAnsi="Calibri"/>
              <w:b/>
              <w:sz w:val="56"/>
              <w:szCs w:val="40"/>
              <w:lang w:val="en-GB"/>
            </w:rPr>
          </w:pPr>
        </w:p>
      </w:tc>
      <w:tc>
        <w:tcPr>
          <w:tcW w:w="1028" w:type="pct"/>
          <w:tcBorders>
            <w:top w:val="single" w:sz="4" w:space="0" w:color="000000"/>
            <w:left w:val="single" w:sz="4" w:space="0" w:color="000000"/>
            <w:bottom w:val="single" w:sz="4" w:space="0" w:color="000000"/>
            <w:right w:val="single" w:sz="4" w:space="0" w:color="000000"/>
          </w:tcBorders>
          <w:vAlign w:val="center"/>
        </w:tcPr>
        <w:p w14:paraId="19367616" w14:textId="77777777" w:rsidR="00E21D22" w:rsidRDefault="00E21D22" w:rsidP="00E21D22">
          <w:pPr>
            <w:jc w:val="center"/>
            <w:rPr>
              <w:rFonts w:ascii="Calibri" w:eastAsia="Calibri" w:hAnsi="Calibri"/>
              <w:sz w:val="21"/>
            </w:rPr>
          </w:pPr>
          <w:r>
            <w:rPr>
              <w:rFonts w:ascii="Calibri" w:eastAsia="Calibri" w:hAnsi="Calibri"/>
            </w:rPr>
            <w:t xml:space="preserve">Page </w:t>
          </w:r>
          <w:r>
            <w:rPr>
              <w:rFonts w:ascii="Calibri" w:eastAsia="Calibri" w:hAnsi="Calibri"/>
            </w:rPr>
            <w:fldChar w:fldCharType="begin"/>
          </w:r>
          <w:r>
            <w:rPr>
              <w:rFonts w:ascii="Calibri" w:eastAsia="Calibri" w:hAnsi="Calibri"/>
            </w:rPr>
            <w:instrText xml:space="preserve"> PAGE </w:instrText>
          </w:r>
          <w:r>
            <w:rPr>
              <w:rFonts w:ascii="Calibri" w:eastAsia="Calibri" w:hAnsi="Calibri"/>
            </w:rPr>
            <w:fldChar w:fldCharType="separate"/>
          </w:r>
          <w:r>
            <w:rPr>
              <w:rFonts w:ascii="Calibri" w:eastAsia="Calibri" w:hAnsi="Calibri"/>
              <w:noProof/>
            </w:rPr>
            <w:t>2</w:t>
          </w:r>
          <w:r>
            <w:rPr>
              <w:rFonts w:ascii="Calibri" w:eastAsia="Calibri" w:hAnsi="Calibri"/>
            </w:rPr>
            <w:fldChar w:fldCharType="end"/>
          </w:r>
          <w:r>
            <w:rPr>
              <w:rFonts w:ascii="Calibri" w:eastAsia="Calibri" w:hAnsi="Calibri"/>
            </w:rPr>
            <w:t xml:space="preserve"> of </w:t>
          </w:r>
          <w:r>
            <w:rPr>
              <w:rFonts w:ascii="Calibri" w:eastAsia="Calibri" w:hAnsi="Calibri"/>
            </w:rPr>
            <w:fldChar w:fldCharType="begin"/>
          </w:r>
          <w:r>
            <w:rPr>
              <w:rFonts w:ascii="Calibri" w:eastAsia="Calibri" w:hAnsi="Calibri"/>
            </w:rPr>
            <w:instrText xml:space="preserve"> NUMPAGES  </w:instrText>
          </w:r>
          <w:r>
            <w:rPr>
              <w:rFonts w:ascii="Calibri" w:eastAsia="Calibri" w:hAnsi="Calibri"/>
            </w:rPr>
            <w:fldChar w:fldCharType="separate"/>
          </w:r>
          <w:r>
            <w:rPr>
              <w:rFonts w:ascii="Calibri" w:eastAsia="Calibri" w:hAnsi="Calibri"/>
              <w:noProof/>
            </w:rPr>
            <w:t>3</w:t>
          </w:r>
          <w:r>
            <w:rPr>
              <w:rFonts w:ascii="Calibri" w:eastAsia="Calibri" w:hAnsi="Calibri"/>
            </w:rPr>
            <w:fldChar w:fldCharType="end"/>
          </w:r>
        </w:p>
        <w:p w14:paraId="595CED94" w14:textId="77777777" w:rsidR="00E21D22" w:rsidRDefault="00E21D22" w:rsidP="00E21D22">
          <w:pPr>
            <w:pStyle w:val="Header"/>
            <w:spacing w:line="276" w:lineRule="auto"/>
            <w:jc w:val="center"/>
            <w:rPr>
              <w:rFonts w:ascii="Calibri" w:eastAsia="Calibri" w:hAnsi="Calibri"/>
              <w:sz w:val="20"/>
              <w:szCs w:val="20"/>
              <w:lang w:val="en-GB"/>
            </w:rPr>
          </w:pPr>
        </w:p>
      </w:tc>
    </w:tr>
  </w:tbl>
  <w:p w14:paraId="0174E21B" w14:textId="77777777" w:rsidR="00E21D22" w:rsidRDefault="00E21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1CD3"/>
    <w:multiLevelType w:val="hybridMultilevel"/>
    <w:tmpl w:val="FDD6A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71210"/>
    <w:multiLevelType w:val="hybridMultilevel"/>
    <w:tmpl w:val="6556E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37893"/>
    <w:multiLevelType w:val="hybridMultilevel"/>
    <w:tmpl w:val="E2382600"/>
    <w:lvl w:ilvl="0" w:tplc="04090001">
      <w:start w:val="1"/>
      <w:numFmt w:val="bullet"/>
      <w:lvlText w:val="·"/>
      <w:lvlJc w:val="left"/>
      <w:pPr>
        <w:tabs>
          <w:tab w:val="num" w:pos="454"/>
        </w:tabs>
        <w:ind w:left="454" w:hanging="454"/>
      </w:pPr>
      <w:rPr>
        <w:rFonts w:ascii="Symbol" w:hAnsi="Symbol" w:hint="default"/>
      </w:rPr>
    </w:lvl>
    <w:lvl w:ilvl="1" w:tplc="158C0244">
      <w:start w:val="1"/>
      <w:numFmt w:val="bullet"/>
      <w:lvlText w:val="o"/>
      <w:lvlJc w:val="left"/>
      <w:pPr>
        <w:tabs>
          <w:tab w:val="num" w:pos="908"/>
        </w:tabs>
        <w:ind w:left="908" w:hanging="454"/>
      </w:pPr>
      <w:rPr>
        <w:rFonts w:ascii="Courier New" w:hAnsi="Courier New" w:hint="default"/>
      </w:rPr>
    </w:lvl>
    <w:lvl w:ilvl="2" w:tplc="81AE8B10">
      <w:numFmt w:val="decimal"/>
      <w:lvlText w:val=""/>
      <w:lvlJc w:val="left"/>
    </w:lvl>
    <w:lvl w:ilvl="3" w:tplc="8758A9B0">
      <w:numFmt w:val="decimal"/>
      <w:lvlText w:val=""/>
      <w:lvlJc w:val="left"/>
    </w:lvl>
    <w:lvl w:ilvl="4" w:tplc="3E2ECC1C">
      <w:numFmt w:val="decimal"/>
      <w:lvlText w:val=""/>
      <w:lvlJc w:val="left"/>
    </w:lvl>
    <w:lvl w:ilvl="5" w:tplc="C26AF26A">
      <w:numFmt w:val="decimal"/>
      <w:lvlText w:val=""/>
      <w:lvlJc w:val="left"/>
    </w:lvl>
    <w:lvl w:ilvl="6" w:tplc="508A5288">
      <w:numFmt w:val="decimal"/>
      <w:lvlText w:val=""/>
      <w:lvlJc w:val="left"/>
    </w:lvl>
    <w:lvl w:ilvl="7" w:tplc="8CB8E83E">
      <w:numFmt w:val="decimal"/>
      <w:lvlText w:val=""/>
      <w:lvlJc w:val="left"/>
    </w:lvl>
    <w:lvl w:ilvl="8" w:tplc="280CB040">
      <w:numFmt w:val="decimal"/>
      <w:lvlText w:val=""/>
      <w:lvlJc w:val="left"/>
    </w:lvl>
  </w:abstractNum>
  <w:abstractNum w:abstractNumId="3" w15:restartNumberingAfterBreak="0">
    <w:nsid w:val="0E54638A"/>
    <w:multiLevelType w:val="hybridMultilevel"/>
    <w:tmpl w:val="DBE2F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46364E"/>
    <w:multiLevelType w:val="hybridMultilevel"/>
    <w:tmpl w:val="21A2B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097180"/>
    <w:multiLevelType w:val="hybridMultilevel"/>
    <w:tmpl w:val="20BAD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CE3F5F"/>
    <w:multiLevelType w:val="hybridMultilevel"/>
    <w:tmpl w:val="E03CF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F073D7"/>
    <w:multiLevelType w:val="hybridMultilevel"/>
    <w:tmpl w:val="A4189F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553CBC"/>
    <w:multiLevelType w:val="hybridMultilevel"/>
    <w:tmpl w:val="7B1EA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BC1717"/>
    <w:multiLevelType w:val="hybridMultilevel"/>
    <w:tmpl w:val="08B444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2F5376"/>
    <w:multiLevelType w:val="hybridMultilevel"/>
    <w:tmpl w:val="26A28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0D66BB"/>
    <w:multiLevelType w:val="hybridMultilevel"/>
    <w:tmpl w:val="BBAC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E51CD2"/>
    <w:multiLevelType w:val="hybridMultilevel"/>
    <w:tmpl w:val="59741D26"/>
    <w:lvl w:ilvl="0" w:tplc="D96EEE0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6A0A84"/>
    <w:multiLevelType w:val="hybridMultilevel"/>
    <w:tmpl w:val="235E4CB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0C6794"/>
    <w:multiLevelType w:val="hybridMultilevel"/>
    <w:tmpl w:val="E9FCE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2734092">
    <w:abstractNumId w:val="14"/>
  </w:num>
  <w:num w:numId="2" w16cid:durableId="922639845">
    <w:abstractNumId w:val="12"/>
  </w:num>
  <w:num w:numId="3" w16cid:durableId="2067020275">
    <w:abstractNumId w:val="2"/>
  </w:num>
  <w:num w:numId="4" w16cid:durableId="675226155">
    <w:abstractNumId w:val="6"/>
  </w:num>
  <w:num w:numId="5" w16cid:durableId="107480458">
    <w:abstractNumId w:val="3"/>
  </w:num>
  <w:num w:numId="6" w16cid:durableId="848180003">
    <w:abstractNumId w:val="7"/>
  </w:num>
  <w:num w:numId="7" w16cid:durableId="52511240">
    <w:abstractNumId w:val="9"/>
  </w:num>
  <w:num w:numId="8" w16cid:durableId="1807358543">
    <w:abstractNumId w:val="13"/>
  </w:num>
  <w:num w:numId="9" w16cid:durableId="99227305">
    <w:abstractNumId w:val="5"/>
  </w:num>
  <w:num w:numId="10" w16cid:durableId="2092042376">
    <w:abstractNumId w:val="0"/>
  </w:num>
  <w:num w:numId="11" w16cid:durableId="1022167872">
    <w:abstractNumId w:val="10"/>
  </w:num>
  <w:num w:numId="12" w16cid:durableId="809982535">
    <w:abstractNumId w:val="4"/>
  </w:num>
  <w:num w:numId="13" w16cid:durableId="841893471">
    <w:abstractNumId w:val="11"/>
  </w:num>
  <w:num w:numId="14" w16cid:durableId="1918246803">
    <w:abstractNumId w:val="1"/>
  </w:num>
  <w:num w:numId="15" w16cid:durableId="17220936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55B"/>
    <w:rsid w:val="0027055B"/>
    <w:rsid w:val="0045001D"/>
    <w:rsid w:val="004A27D5"/>
    <w:rsid w:val="005011E1"/>
    <w:rsid w:val="00516B0A"/>
    <w:rsid w:val="005670E5"/>
    <w:rsid w:val="00637323"/>
    <w:rsid w:val="006F1BF4"/>
    <w:rsid w:val="007763D5"/>
    <w:rsid w:val="007A78F6"/>
    <w:rsid w:val="007B1BB2"/>
    <w:rsid w:val="007B5DCC"/>
    <w:rsid w:val="007F75DA"/>
    <w:rsid w:val="00901049"/>
    <w:rsid w:val="00A90EC8"/>
    <w:rsid w:val="00B36713"/>
    <w:rsid w:val="00C12A7C"/>
    <w:rsid w:val="00C26350"/>
    <w:rsid w:val="00CA2046"/>
    <w:rsid w:val="00CC56DC"/>
    <w:rsid w:val="00CE4812"/>
    <w:rsid w:val="00E21D22"/>
    <w:rsid w:val="00FE3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48C3E"/>
  <w15:chartTrackingRefBased/>
  <w15:docId w15:val="{472E2969-145F-41F7-88A5-3AE6D2C8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55B"/>
    <w:pPr>
      <w:ind w:left="720"/>
      <w:contextualSpacing/>
    </w:pPr>
  </w:style>
  <w:style w:type="paragraph" w:styleId="Header">
    <w:name w:val="header"/>
    <w:basedOn w:val="Normal"/>
    <w:link w:val="HeaderChar"/>
    <w:uiPriority w:val="99"/>
    <w:unhideWhenUsed/>
    <w:rsid w:val="00E21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D22"/>
  </w:style>
  <w:style w:type="paragraph" w:styleId="Footer">
    <w:name w:val="footer"/>
    <w:basedOn w:val="Normal"/>
    <w:link w:val="FooterChar"/>
    <w:uiPriority w:val="99"/>
    <w:unhideWhenUsed/>
    <w:rsid w:val="00E21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D22"/>
  </w:style>
  <w:style w:type="paragraph" w:styleId="NoSpacing">
    <w:name w:val="No Spacing"/>
    <w:uiPriority w:val="1"/>
    <w:qFormat/>
    <w:rsid w:val="005670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93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Eley</dc:creator>
  <cp:keywords/>
  <dc:description/>
  <cp:lastModifiedBy>Rebecca Eley</cp:lastModifiedBy>
  <cp:revision>8</cp:revision>
  <dcterms:created xsi:type="dcterms:W3CDTF">2023-03-16T13:20:00Z</dcterms:created>
  <dcterms:modified xsi:type="dcterms:W3CDTF">2023-10-25T10:44:00Z</dcterms:modified>
</cp:coreProperties>
</file>