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E2C3" w14:textId="126378CB" w:rsidR="00F27F77" w:rsidRDefault="00F27F77" w:rsidP="00F27F77">
      <w:pPr>
        <w:spacing w:before="60" w:after="60" w:line="240" w:lineRule="auto"/>
        <w:ind w:left="-75" w:right="60"/>
        <w:jc w:val="center"/>
        <w:textAlignment w:val="baseline"/>
        <w:rPr>
          <w:rFonts w:ascii="Arial" w:eastAsia="Times New Roman" w:hAnsi="Arial" w:cs="Arial"/>
          <w:b/>
          <w:bCs/>
          <w:color w:val="172D0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72D02"/>
          <w:sz w:val="24"/>
          <w:szCs w:val="24"/>
          <w:lang w:eastAsia="en-GB"/>
        </w:rPr>
        <w:t>MUSK’S FOOD GROUP LIMITED</w:t>
      </w:r>
    </w:p>
    <w:p w14:paraId="0D1DC3BD" w14:textId="49EAE1C8" w:rsidR="00F27F77" w:rsidRDefault="00F27F77" w:rsidP="00F27F77">
      <w:pPr>
        <w:spacing w:before="60" w:after="60" w:line="240" w:lineRule="auto"/>
        <w:ind w:left="-75" w:right="60"/>
        <w:jc w:val="center"/>
        <w:textAlignment w:val="baseline"/>
        <w:rPr>
          <w:rFonts w:ascii="Arial" w:eastAsia="Times New Roman" w:hAnsi="Arial" w:cs="Arial"/>
          <w:b/>
          <w:bCs/>
          <w:color w:val="172D02"/>
          <w:sz w:val="24"/>
          <w:szCs w:val="24"/>
          <w:lang w:eastAsia="en-GB"/>
        </w:rPr>
      </w:pPr>
    </w:p>
    <w:p w14:paraId="52E4915E" w14:textId="24507911" w:rsidR="00F27F77" w:rsidRPr="00F27F77" w:rsidRDefault="00F27F77" w:rsidP="00F27F77">
      <w:pPr>
        <w:spacing w:before="60" w:after="60" w:line="240" w:lineRule="auto"/>
        <w:ind w:left="-75" w:right="60"/>
        <w:jc w:val="center"/>
        <w:textAlignment w:val="baseline"/>
        <w:rPr>
          <w:rFonts w:ascii="Arial" w:eastAsia="Times New Roman" w:hAnsi="Arial" w:cs="Arial"/>
          <w:color w:val="172D02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color w:val="172D02"/>
          <w:sz w:val="24"/>
          <w:szCs w:val="24"/>
          <w:lang w:eastAsia="en-GB"/>
        </w:rPr>
        <w:t>ENVIRONMENTAL POLICY</w:t>
      </w:r>
    </w:p>
    <w:p w14:paraId="1A9E18C0" w14:textId="77777777" w:rsidR="00496570" w:rsidRDefault="00496570"/>
    <w:p w14:paraId="3E284349" w14:textId="529D08B8" w:rsidR="00F27F77" w:rsidRDefault="00F27F77"/>
    <w:p w14:paraId="6D64592E" w14:textId="3DBE1E7D" w:rsidR="00F27F77" w:rsidRDefault="00F27F77"/>
    <w:p w14:paraId="71024B84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This policy applies to all activities undertaken by Musk’s Ltd and impacts upon key suppliers and customers. </w:t>
      </w:r>
    </w:p>
    <w:p w14:paraId="062B69E8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Musk’s Ltd are committed to minimising the environmental impact of our operations. </w:t>
      </w:r>
    </w:p>
    <w:p w14:paraId="21422E40" w14:textId="43D1C2F5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We will achieve this through our commitment to: </w:t>
      </w:r>
    </w:p>
    <w:p w14:paraId="10EF5A48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comply with all relevant legislation and regulations; </w:t>
      </w:r>
    </w:p>
    <w:p w14:paraId="1886CC6A" w14:textId="4368FAAB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regularly review the environmental impact of our activities, endeavour to reduce our overall environmental impact and prevent waste using best practice techniques; </w:t>
      </w:r>
    </w:p>
    <w:p w14:paraId="2F5848DF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involve employees in our environmental programme and provide necessary training to enable them to discharge their responsibilities; </w:t>
      </w:r>
    </w:p>
    <w:p w14:paraId="6A2AFD43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sustain a programme of continual improvement in environmental performance incorporating suitable measurement and monitoring mechanisms; </w:t>
      </w:r>
    </w:p>
    <w:p w14:paraId="377504F7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work with key suppliers to encourage them to develop environmental best practice; and </w:t>
      </w:r>
    </w:p>
    <w:p w14:paraId="4C77F001" w14:textId="77777777" w:rsidR="00F27F77" w:rsidRPr="00F27F77" w:rsidRDefault="00F27F77">
      <w:pPr>
        <w:rPr>
          <w:rFonts w:ascii="Arial" w:hAnsi="Arial" w:cs="Arial"/>
          <w:sz w:val="28"/>
          <w:szCs w:val="28"/>
        </w:rPr>
      </w:pPr>
      <w:r w:rsidRPr="00F27F77">
        <w:rPr>
          <w:rFonts w:ascii="Arial" w:hAnsi="Arial" w:cs="Arial"/>
          <w:sz w:val="28"/>
          <w:szCs w:val="28"/>
        </w:rPr>
        <w:t xml:space="preserve">• improve resource efficiency (including our use of water, energy and raw materials). </w:t>
      </w:r>
    </w:p>
    <w:p w14:paraId="132CECDA" w14:textId="261211D8" w:rsidR="00F27F77" w:rsidRDefault="00F27F77"/>
    <w:sectPr w:rsidR="00F27F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0B19" w14:textId="77777777" w:rsidR="00F27F77" w:rsidRDefault="00F27F77" w:rsidP="00F27F77">
      <w:pPr>
        <w:spacing w:after="0" w:line="240" w:lineRule="auto"/>
      </w:pPr>
      <w:r>
        <w:separator/>
      </w:r>
    </w:p>
  </w:endnote>
  <w:endnote w:type="continuationSeparator" w:id="0">
    <w:p w14:paraId="0C133BF4" w14:textId="77777777" w:rsidR="00F27F77" w:rsidRDefault="00F27F77" w:rsidP="00F2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DC8" w14:textId="32ACDF2E" w:rsidR="00F27F77" w:rsidRDefault="00F27F77">
    <w:pPr>
      <w:pStyle w:val="Footer"/>
    </w:pPr>
    <w: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92D1" w14:textId="77777777" w:rsidR="00F27F77" w:rsidRDefault="00F27F77" w:rsidP="00F27F77">
      <w:pPr>
        <w:spacing w:after="0" w:line="240" w:lineRule="auto"/>
      </w:pPr>
      <w:r>
        <w:separator/>
      </w:r>
    </w:p>
  </w:footnote>
  <w:footnote w:type="continuationSeparator" w:id="0">
    <w:p w14:paraId="65607216" w14:textId="77777777" w:rsidR="00F27F77" w:rsidRDefault="00F27F77" w:rsidP="00F27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0ED"/>
    <w:multiLevelType w:val="multilevel"/>
    <w:tmpl w:val="020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77"/>
    <w:rsid w:val="00154D7B"/>
    <w:rsid w:val="002C4F0F"/>
    <w:rsid w:val="00496570"/>
    <w:rsid w:val="00F2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2819"/>
  <w15:chartTrackingRefBased/>
  <w15:docId w15:val="{9712EE44-9710-4669-986E-F46C0E62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77"/>
  </w:style>
  <w:style w:type="paragraph" w:styleId="Footer">
    <w:name w:val="footer"/>
    <w:basedOn w:val="Normal"/>
    <w:link w:val="FooterChar"/>
    <w:uiPriority w:val="99"/>
    <w:unhideWhenUsed/>
    <w:rsid w:val="00F2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JillsPC</dc:creator>
  <cp:keywords/>
  <dc:description/>
  <cp:lastModifiedBy>Robert Gunn</cp:lastModifiedBy>
  <cp:revision>2</cp:revision>
  <dcterms:created xsi:type="dcterms:W3CDTF">2021-05-24T09:04:00Z</dcterms:created>
  <dcterms:modified xsi:type="dcterms:W3CDTF">2021-05-24T09:04:00Z</dcterms:modified>
</cp:coreProperties>
</file>